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shd w:val="clear" w:color="auto" w:fill="C0C0C0"/>
            <w:vAlign w:val="center"/>
            <w:hideMark/>
          </w:tcPr>
          <w:p w:rsidR="0079651E" w:rsidRDefault="0079651E">
            <w:pPr>
              <w:rPr>
                <w:sz w:val="24"/>
                <w:szCs w:val="24"/>
              </w:rPr>
            </w:pPr>
            <w:bookmarkStart w:id="0" w:name="_GoBack"/>
            <w:r>
              <w:rPr>
                <w:rFonts w:cs="Tahoma"/>
                <w:b/>
                <w:bCs/>
                <w:color w:val="000000"/>
                <w:sz w:val="20"/>
              </w:rPr>
              <w:t xml:space="preserve">RUBRIEK 1: Identificatie van de stof of het mengsel en van de vennootschap/onderneming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1.1</w:t>
            </w:r>
            <w:r>
              <w:t xml:space="preserve"> </w:t>
            </w:r>
          </w:p>
        </w:tc>
        <w:tc>
          <w:tcPr>
            <w:tcW w:w="4750" w:type="pct"/>
            <w:vAlign w:val="center"/>
            <w:hideMark/>
          </w:tcPr>
          <w:p w:rsidR="0079651E" w:rsidRDefault="0079651E">
            <w:r>
              <w:rPr>
                <w:rFonts w:cs="Tahoma"/>
                <w:b/>
                <w:bCs/>
                <w:sz w:val="20"/>
              </w:rPr>
              <w:t xml:space="preserve">Productidentificatie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 xml:space="preserve">Super Cleaner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pPr>
              <w:rPr>
                <w:sz w:val="24"/>
                <w:szCs w:val="24"/>
              </w:rPr>
            </w:pPr>
            <w:r>
              <w:rPr>
                <w:rFonts w:cs="Tahoma"/>
                <w:b/>
                <w:bCs/>
                <w:szCs w:val="16"/>
              </w:rPr>
              <w:t>1.2</w:t>
            </w:r>
            <w:r>
              <w:t xml:space="preserve"> </w:t>
            </w:r>
          </w:p>
        </w:tc>
        <w:tc>
          <w:tcPr>
            <w:tcW w:w="4750" w:type="pct"/>
            <w:vAlign w:val="center"/>
            <w:hideMark/>
          </w:tcPr>
          <w:p w:rsidR="0079651E" w:rsidRDefault="0079651E">
            <w:r>
              <w:rPr>
                <w:rFonts w:cs="Tahoma"/>
                <w:b/>
                <w:bCs/>
                <w:sz w:val="20"/>
              </w:rPr>
              <w:t xml:space="preserve">Relevant geïdentificeerd gebruik van de stof of het mengsel en ontraden gebruik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Relevante identificeerbare toepassingen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b/>
                <w:bCs/>
                <w:szCs w:val="16"/>
              </w:rPr>
              <w:t xml:space="preserve">Milieu-emissiecategorieën [ERC]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79651E">
        <w:trPr>
          <w:tblCellSpacing w:w="0" w:type="dxa"/>
        </w:trPr>
        <w:tc>
          <w:tcPr>
            <w:tcW w:w="400" w:type="pct"/>
            <w:vAlign w:val="center"/>
            <w:hideMark/>
          </w:tcPr>
          <w:p w:rsidR="0079651E" w:rsidRDefault="0079651E">
            <w:r>
              <w:rPr>
                <w:rFonts w:cs="Tahoma"/>
                <w:szCs w:val="16"/>
              </w:rPr>
              <w:t xml:space="preserve">  </w:t>
            </w:r>
          </w:p>
        </w:tc>
        <w:tc>
          <w:tcPr>
            <w:tcW w:w="4600" w:type="pct"/>
            <w:vAlign w:val="center"/>
            <w:hideMark/>
          </w:tcPr>
          <w:p w:rsidR="0079651E" w:rsidRDefault="0079651E">
            <w:r>
              <w:rPr>
                <w:rFonts w:cs="Tahoma"/>
                <w:szCs w:val="16"/>
              </w:rPr>
              <w:t xml:space="preserve">ERC 8a - Wijdverbreid gebruik van niet-reactief verwerkingshulpmiddel (geen opname in of op voorwerp, binnen)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Gebruiksvormen waarvan wordt afgeraden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szCs w:val="16"/>
              </w:rPr>
              <w:t xml:space="preserve">Dit product wordt niet aanbevolen voor toepassingen anders dan de hierboven geïdentificeerde gebruiken.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1.3</w:t>
            </w:r>
            <w:r>
              <w:t xml:space="preserve"> </w:t>
            </w:r>
          </w:p>
        </w:tc>
        <w:tc>
          <w:tcPr>
            <w:tcW w:w="4750" w:type="pct"/>
            <w:vAlign w:val="center"/>
            <w:hideMark/>
          </w:tcPr>
          <w:p w:rsidR="0079651E" w:rsidRDefault="0079651E">
            <w:r>
              <w:rPr>
                <w:rFonts w:cs="Tahoma"/>
                <w:b/>
                <w:bCs/>
                <w:sz w:val="20"/>
              </w:rPr>
              <w:t xml:space="preserve">Details betreffende de verstrekker van het veiligheidsinformatieblad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Leverancier (producent/importeur/handelaar)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 xml:space="preserve">Macoproducts bv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pPr>
              <w:rPr>
                <w:sz w:val="24"/>
                <w:szCs w:val="24"/>
              </w:rPr>
            </w:pPr>
            <w:r>
              <w:rPr>
                <w:rFonts w:cs="Tahoma"/>
                <w:szCs w:val="16"/>
              </w:rPr>
              <w:t xml:space="preserve">  </w:t>
            </w:r>
          </w:p>
        </w:tc>
        <w:tc>
          <w:tcPr>
            <w:tcW w:w="4700" w:type="pct"/>
            <w:hideMark/>
          </w:tcPr>
          <w:p w:rsidR="0079651E" w:rsidRDefault="0079651E">
            <w:r>
              <w:rPr>
                <w:rFonts w:cs="Tahoma"/>
                <w:b/>
                <w:bCs/>
                <w:sz w:val="20"/>
              </w:rPr>
              <w:t xml:space="preserve">Straat :   </w:t>
            </w:r>
            <w:r>
              <w:rPr>
                <w:rFonts w:cs="Tahoma"/>
                <w:szCs w:val="16"/>
              </w:rPr>
              <w:t xml:space="preserve">Marsweg 40a </w:t>
            </w:r>
          </w:p>
        </w:tc>
      </w:tr>
      <w:tr w:rsidR="0079651E">
        <w:trPr>
          <w:tblCellSpacing w:w="0" w:type="dxa"/>
        </w:trPr>
        <w:tc>
          <w:tcPr>
            <w:tcW w:w="300" w:type="pct"/>
            <w:vAlign w:val="center"/>
            <w:hideMark/>
          </w:tcPr>
          <w:p w:rsidR="0079651E" w:rsidRDefault="0079651E">
            <w:r>
              <w:rPr>
                <w:rFonts w:cs="Tahoma"/>
                <w:szCs w:val="16"/>
              </w:rPr>
              <w:t xml:space="preserve">  </w:t>
            </w:r>
          </w:p>
        </w:tc>
        <w:tc>
          <w:tcPr>
            <w:tcW w:w="4700" w:type="pct"/>
            <w:hideMark/>
          </w:tcPr>
          <w:p w:rsidR="0079651E" w:rsidRDefault="0079651E">
            <w:r>
              <w:rPr>
                <w:rFonts w:cs="Tahoma"/>
                <w:b/>
                <w:bCs/>
                <w:sz w:val="20"/>
              </w:rPr>
              <w:t xml:space="preserve">Postcode/plaats :   </w:t>
            </w:r>
            <w:r>
              <w:rPr>
                <w:rFonts w:cs="Tahoma"/>
                <w:szCs w:val="16"/>
              </w:rPr>
              <w:t xml:space="preserve">8013PD   Zwolle, Nederland </w:t>
            </w:r>
          </w:p>
        </w:tc>
      </w:tr>
      <w:tr w:rsidR="0079651E">
        <w:trPr>
          <w:tblCellSpacing w:w="0" w:type="dxa"/>
        </w:trPr>
        <w:tc>
          <w:tcPr>
            <w:tcW w:w="300" w:type="pct"/>
            <w:vAlign w:val="center"/>
            <w:hideMark/>
          </w:tcPr>
          <w:p w:rsidR="0079651E" w:rsidRDefault="0079651E">
            <w:r>
              <w:rPr>
                <w:rFonts w:cs="Tahoma"/>
                <w:szCs w:val="16"/>
              </w:rPr>
              <w:t xml:space="preserve">  </w:t>
            </w:r>
          </w:p>
        </w:tc>
        <w:tc>
          <w:tcPr>
            <w:tcW w:w="4700" w:type="pct"/>
            <w:hideMark/>
          </w:tcPr>
          <w:p w:rsidR="0079651E" w:rsidRDefault="0079651E">
            <w:r>
              <w:rPr>
                <w:rFonts w:cs="Tahoma"/>
                <w:b/>
                <w:bCs/>
                <w:sz w:val="20"/>
              </w:rPr>
              <w:t xml:space="preserve">Telefoon :   </w:t>
            </w:r>
            <w:r>
              <w:rPr>
                <w:rFonts w:cs="Tahoma"/>
                <w:szCs w:val="16"/>
              </w:rPr>
              <w:t xml:space="preserve">+31(0)38 – 741 00 08 </w:t>
            </w:r>
          </w:p>
        </w:tc>
      </w:tr>
      <w:tr w:rsidR="0079651E">
        <w:trPr>
          <w:tblCellSpacing w:w="0" w:type="dxa"/>
        </w:trPr>
        <w:tc>
          <w:tcPr>
            <w:tcW w:w="300" w:type="pct"/>
            <w:vAlign w:val="center"/>
            <w:hideMark/>
          </w:tcPr>
          <w:p w:rsidR="0079651E" w:rsidRDefault="0079651E">
            <w:r>
              <w:rPr>
                <w:rFonts w:cs="Tahoma"/>
                <w:szCs w:val="16"/>
              </w:rPr>
              <w:t xml:space="preserve">  </w:t>
            </w:r>
          </w:p>
        </w:tc>
        <w:tc>
          <w:tcPr>
            <w:tcW w:w="4700" w:type="pct"/>
            <w:hideMark/>
          </w:tcPr>
          <w:p w:rsidR="0079651E" w:rsidRDefault="0079651E">
            <w:r>
              <w:rPr>
                <w:rFonts w:cs="Tahoma"/>
                <w:b/>
                <w:bCs/>
                <w:sz w:val="20"/>
              </w:rPr>
              <w:t xml:space="preserve">Contactpersoon voor informatie :   </w:t>
            </w:r>
            <w:r>
              <w:rPr>
                <w:rFonts w:cs="Tahoma"/>
                <w:szCs w:val="16"/>
              </w:rPr>
              <w:t xml:space="preserve">info@macoproducts.nl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1.4</w:t>
            </w:r>
            <w:r>
              <w:t xml:space="preserve"> </w:t>
            </w:r>
          </w:p>
        </w:tc>
        <w:tc>
          <w:tcPr>
            <w:tcW w:w="4750" w:type="pct"/>
            <w:vAlign w:val="center"/>
            <w:hideMark/>
          </w:tcPr>
          <w:p w:rsidR="0079651E" w:rsidRDefault="0079651E">
            <w:r>
              <w:rPr>
                <w:rFonts w:cs="Tahoma"/>
                <w:b/>
                <w:bCs/>
                <w:sz w:val="20"/>
              </w:rPr>
              <w:t xml:space="preserve">Telefoonnummer voor noodgevallen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szCs w:val="16"/>
              </w:rPr>
              <w:t> </w:t>
            </w:r>
            <w:r>
              <w:t xml:space="preserve"> </w:t>
            </w:r>
          </w:p>
        </w:tc>
        <w:tc>
          <w:tcPr>
            <w:tcW w:w="4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6"/>
              <w:gridCol w:w="852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+31 30 274 88 88 Buiten kantooruren, uitsluitend bestemd om artsen te informeren bij accidentele vergiftigingen:</w:t>
                  </w:r>
                  <w:r>
                    <w:rPr>
                      <w:rFonts w:cs="Tahoma"/>
                      <w:szCs w:val="16"/>
                    </w:rPr>
                    <w:br/>
                    <w:t xml:space="preserve">NL) Nationaal Vergiftigingen Informatie Centrum: 088-7558000, BE) Belgisch Antigifcentrum 070-245245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pPr>
              <w:rPr>
                <w:sz w:val="24"/>
                <w:szCs w:val="24"/>
              </w:rPr>
            </w:pPr>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2: Identificatie van de gevaren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2.1</w:t>
            </w:r>
            <w:r>
              <w:t xml:space="preserve"> </w:t>
            </w:r>
          </w:p>
        </w:tc>
        <w:tc>
          <w:tcPr>
            <w:tcW w:w="4750" w:type="pct"/>
            <w:vAlign w:val="center"/>
            <w:hideMark/>
          </w:tcPr>
          <w:p w:rsidR="0079651E" w:rsidRDefault="0079651E">
            <w:r>
              <w:rPr>
                <w:rFonts w:cs="Tahoma"/>
                <w:b/>
                <w:bCs/>
                <w:sz w:val="20"/>
              </w:rPr>
              <w:t xml:space="preserve">Indeling van de stof of het mengsel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Classificatie conform Verordening (EG) Nr. 1272/2008 [CLP]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szCs w:val="16"/>
              </w:rPr>
              <w:t xml:space="preserve">Geen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2.2</w:t>
            </w:r>
            <w:r>
              <w:t xml:space="preserve"> </w:t>
            </w:r>
          </w:p>
        </w:tc>
        <w:tc>
          <w:tcPr>
            <w:tcW w:w="4750" w:type="pct"/>
            <w:vAlign w:val="center"/>
            <w:hideMark/>
          </w:tcPr>
          <w:p w:rsidR="0079651E" w:rsidRDefault="0079651E">
            <w:r>
              <w:rPr>
                <w:rFonts w:cs="Tahoma"/>
                <w:b/>
                <w:bCs/>
                <w:sz w:val="20"/>
              </w:rPr>
              <w:t xml:space="preserve">Etiketteringselementen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Labeling conform Verordening (EG) Nr. 1272/2008 [CLP]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b/>
                <w:bCs/>
                <w:szCs w:val="16"/>
              </w:rPr>
              <w:t xml:space="preserve">Aanvullende gevarenkenmerken (EU)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79651E">
        <w:trPr>
          <w:tblCellSpacing w:w="0" w:type="dxa"/>
        </w:trPr>
        <w:tc>
          <w:tcPr>
            <w:tcW w:w="400" w:type="pct"/>
            <w:vAlign w:val="center"/>
            <w:hideMark/>
          </w:tcPr>
          <w:p w:rsidR="0079651E" w:rsidRDefault="0079651E">
            <w:r>
              <w:rPr>
                <w:rFonts w:cs="Tahoma"/>
                <w:szCs w:val="16"/>
              </w:rPr>
              <w:t xml:space="preserve">  </w:t>
            </w:r>
          </w:p>
        </w:tc>
        <w:tc>
          <w:tcPr>
            <w:tcW w:w="4600" w:type="pct"/>
            <w:vAlign w:val="center"/>
            <w:hideMark/>
          </w:tcPr>
          <w:p w:rsidR="0079651E" w:rsidRDefault="0079651E">
            <w:r>
              <w:rPr>
                <w:rFonts w:cs="Tahoma"/>
                <w:szCs w:val="16"/>
              </w:rPr>
              <w:t xml:space="preserve">EUH210 - Veiligheidsinformatieblad op verzoek verkrijgbaar. </w:t>
            </w:r>
          </w:p>
        </w:tc>
      </w:tr>
      <w:tr w:rsidR="0079651E">
        <w:trPr>
          <w:tblCellSpacing w:w="0" w:type="dxa"/>
        </w:trPr>
        <w:tc>
          <w:tcPr>
            <w:tcW w:w="400" w:type="pct"/>
            <w:vAlign w:val="center"/>
            <w:hideMark/>
          </w:tcPr>
          <w:p w:rsidR="0079651E" w:rsidRDefault="0079651E">
            <w:r>
              <w:rPr>
                <w:rFonts w:cs="Tahoma"/>
                <w:szCs w:val="16"/>
              </w:rPr>
              <w:t xml:space="preserve">  </w:t>
            </w:r>
          </w:p>
        </w:tc>
        <w:tc>
          <w:tcPr>
            <w:tcW w:w="4600" w:type="pct"/>
            <w:vAlign w:val="center"/>
            <w:hideMark/>
          </w:tcPr>
          <w:p w:rsidR="0079651E" w:rsidRDefault="0079651E">
            <w:r>
              <w:rPr>
                <w:rFonts w:cs="Tahoma"/>
                <w:szCs w:val="16"/>
              </w:rPr>
              <w:t xml:space="preserve">P102 - Buiten het bereik van kinderen houden.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b/>
                <w:bCs/>
                <w:szCs w:val="16"/>
              </w:rPr>
              <w:t xml:space="preserve">Opmerking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8"/>
        <w:gridCol w:w="8372"/>
      </w:tblGrid>
      <w:tr w:rsidR="0079651E">
        <w:trPr>
          <w:tblCellSpacing w:w="0" w:type="dxa"/>
        </w:trPr>
        <w:tc>
          <w:tcPr>
            <w:tcW w:w="400" w:type="pct"/>
            <w:vAlign w:val="center"/>
            <w:hideMark/>
          </w:tcPr>
          <w:p w:rsidR="0079651E" w:rsidRDefault="0079651E">
            <w:r>
              <w:rPr>
                <w:rFonts w:cs="Tahoma"/>
                <w:szCs w:val="16"/>
              </w:rPr>
              <w:t xml:space="preserve">  </w:t>
            </w:r>
          </w:p>
        </w:tc>
        <w:tc>
          <w:tcPr>
            <w:tcW w:w="4600" w:type="pct"/>
            <w:vAlign w:val="center"/>
            <w:hideMark/>
          </w:tcPr>
          <w:p w:rsidR="0079651E" w:rsidRDefault="0079651E">
            <w:r>
              <w:rPr>
                <w:rFonts w:cs="Tahoma"/>
                <w:szCs w:val="16"/>
              </w:rPr>
              <w:t xml:space="preserve">Het product is volgens EG-richtlijnen of volgens de betreffenden nationale wetten ingedeeld en gekenmerkt.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2.3</w:t>
            </w:r>
            <w:r>
              <w:t xml:space="preserve"> </w:t>
            </w:r>
          </w:p>
        </w:tc>
        <w:tc>
          <w:tcPr>
            <w:tcW w:w="4750" w:type="pct"/>
            <w:vAlign w:val="center"/>
            <w:hideMark/>
          </w:tcPr>
          <w:p w:rsidR="0079651E" w:rsidRDefault="0079651E">
            <w:r>
              <w:rPr>
                <w:rFonts w:cs="Tahoma"/>
                <w:b/>
                <w:bCs/>
                <w:sz w:val="20"/>
              </w:rPr>
              <w:t xml:space="preserve">Andere gevaren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Op grond van de ontvettende eigenschappen van het product kan herhaalde of voortdurende blootstelling tot huidirritaties en dermatitis leiden.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2.4</w:t>
            </w:r>
            <w:r>
              <w:t xml:space="preserve"> </w:t>
            </w:r>
          </w:p>
        </w:tc>
        <w:tc>
          <w:tcPr>
            <w:tcW w:w="4750" w:type="pct"/>
            <w:vAlign w:val="center"/>
            <w:hideMark/>
          </w:tcPr>
          <w:p w:rsidR="0079651E" w:rsidRDefault="0079651E">
            <w:r>
              <w:rPr>
                <w:rFonts w:cs="Tahoma"/>
                <w:b/>
                <w:bCs/>
                <w:sz w:val="20"/>
              </w:rPr>
              <w:t xml:space="preserve">Aanvullende informatie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Deze stof voldoet niet aan de PBT-/zPzB-criteria van de REACH-verordening, annex XIII.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3: Samenstelling en informatie over de bestanddelen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3.2</w:t>
            </w:r>
            <w:r>
              <w:t xml:space="preserve"> </w:t>
            </w:r>
          </w:p>
        </w:tc>
        <w:tc>
          <w:tcPr>
            <w:tcW w:w="4750" w:type="pct"/>
            <w:vAlign w:val="center"/>
            <w:hideMark/>
          </w:tcPr>
          <w:p w:rsidR="0079651E" w:rsidRDefault="0079651E">
            <w:r>
              <w:rPr>
                <w:rFonts w:cs="Tahoma"/>
                <w:b/>
                <w:bCs/>
                <w:sz w:val="20"/>
              </w:rPr>
              <w:t xml:space="preserve">Mengsels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hideMark/>
          </w:tcPr>
          <w:p w:rsidR="0079651E" w:rsidRDefault="0079651E">
            <w:r>
              <w:rPr>
                <w:rFonts w:cs="Tahoma"/>
                <w:b/>
                <w:bCs/>
                <w:szCs w:val="16"/>
              </w:rPr>
              <w:t>Gevaarlijke bestanddelen</w:t>
            </w:r>
            <w: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79651E">
        <w:trPr>
          <w:tblCellSpacing w:w="0" w:type="dxa"/>
        </w:trPr>
        <w:tc>
          <w:tcPr>
            <w:tcW w:w="350" w:type="pct"/>
            <w:vAlign w:val="center"/>
            <w:hideMark/>
          </w:tcPr>
          <w:p w:rsidR="0079651E" w:rsidRDefault="0079651E">
            <w:r>
              <w:rPr>
                <w:rFonts w:cs="Tahoma"/>
                <w:sz w:val="15"/>
                <w:szCs w:val="15"/>
              </w:rPr>
              <w:t xml:space="preserve">  </w:t>
            </w:r>
          </w:p>
        </w:tc>
        <w:tc>
          <w:tcPr>
            <w:tcW w:w="4650" w:type="pct"/>
            <w:vAlign w:val="center"/>
            <w:hideMark/>
          </w:tcPr>
          <w:p w:rsidR="0079651E" w:rsidRDefault="0079651E">
            <w:r>
              <w:rPr>
                <w:rFonts w:cs="Tahoma"/>
                <w:sz w:val="15"/>
                <w:szCs w:val="15"/>
              </w:rPr>
              <w:t xml:space="preserve">Geen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4: Eerstehulpmaatregelen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4.1</w:t>
            </w:r>
            <w:r>
              <w:t xml:space="preserve"> </w:t>
            </w:r>
          </w:p>
        </w:tc>
        <w:tc>
          <w:tcPr>
            <w:tcW w:w="4750" w:type="pct"/>
            <w:vAlign w:val="center"/>
            <w:hideMark/>
          </w:tcPr>
          <w:p w:rsidR="0079651E" w:rsidRDefault="0079651E">
            <w:r>
              <w:rPr>
                <w:rFonts w:cs="Tahoma"/>
                <w:b/>
                <w:bCs/>
                <w:sz w:val="20"/>
              </w:rPr>
              <w:t xml:space="preserve">Beschrijving van de eerstehulpmaatregelen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lastRenderedPageBreak/>
              <w:t xml:space="preserve">  </w:t>
            </w:r>
          </w:p>
        </w:tc>
        <w:tc>
          <w:tcPr>
            <w:tcW w:w="4700" w:type="pct"/>
            <w:vAlign w:val="center"/>
            <w:hideMark/>
          </w:tcPr>
          <w:p w:rsidR="0079651E" w:rsidRDefault="0079651E">
            <w:r>
              <w:rPr>
                <w:rFonts w:cs="Tahoma"/>
                <w:b/>
                <w:bCs/>
                <w:sz w:val="20"/>
              </w:rPr>
              <w:t xml:space="preserve">Algemene informatie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 xml:space="preserve">In elk geval van twijfel of indien symptomen optreden, medische hulp inroepen.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pPr>
              <w:rPr>
                <w:sz w:val="24"/>
                <w:szCs w:val="24"/>
              </w:rPr>
            </w:pPr>
            <w:r>
              <w:rPr>
                <w:rFonts w:cs="Tahoma"/>
                <w:sz w:val="20"/>
              </w:rPr>
              <w:t xml:space="preserve">  </w:t>
            </w:r>
          </w:p>
        </w:tc>
        <w:tc>
          <w:tcPr>
            <w:tcW w:w="4700" w:type="pct"/>
            <w:vAlign w:val="center"/>
            <w:hideMark/>
          </w:tcPr>
          <w:p w:rsidR="0079651E" w:rsidRDefault="0079651E">
            <w:r>
              <w:rPr>
                <w:rFonts w:cs="Tahoma"/>
                <w:b/>
                <w:bCs/>
                <w:sz w:val="20"/>
              </w:rPr>
              <w:t xml:space="preserve">Na inhalatie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 xml:space="preserve">Er zijn geen speciale maatregelen noodzakelijk.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pPr>
              <w:rPr>
                <w:sz w:val="24"/>
                <w:szCs w:val="24"/>
              </w:rPr>
            </w:pPr>
            <w:r>
              <w:rPr>
                <w:rFonts w:cs="Tahoma"/>
                <w:sz w:val="20"/>
              </w:rPr>
              <w:t xml:space="preserve">  </w:t>
            </w:r>
          </w:p>
        </w:tc>
        <w:tc>
          <w:tcPr>
            <w:tcW w:w="4700" w:type="pct"/>
            <w:vAlign w:val="center"/>
            <w:hideMark/>
          </w:tcPr>
          <w:p w:rsidR="0079651E" w:rsidRDefault="0079651E">
            <w:r>
              <w:rPr>
                <w:rFonts w:cs="Tahoma"/>
                <w:b/>
                <w:bCs/>
                <w:sz w:val="20"/>
              </w:rPr>
              <w:t xml:space="preserve">Bij huidcontact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 xml:space="preserve">Verontreinigde of doordrenkte kleding uittrekken. Verontreinigde kleding wassen alvorens opnieuw te gebruiken.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pPr>
              <w:rPr>
                <w:sz w:val="24"/>
                <w:szCs w:val="24"/>
              </w:rPr>
            </w:pPr>
            <w:r>
              <w:rPr>
                <w:rFonts w:cs="Tahoma"/>
                <w:sz w:val="20"/>
              </w:rPr>
              <w:t xml:space="preserve">  </w:t>
            </w:r>
          </w:p>
        </w:tc>
        <w:tc>
          <w:tcPr>
            <w:tcW w:w="4700" w:type="pct"/>
            <w:vAlign w:val="center"/>
            <w:hideMark/>
          </w:tcPr>
          <w:p w:rsidR="0079651E" w:rsidRDefault="0079651E">
            <w:r>
              <w:rPr>
                <w:rFonts w:cs="Tahoma"/>
                <w:b/>
                <w:bCs/>
                <w:sz w:val="20"/>
              </w:rPr>
              <w:t xml:space="preserve">Bij oogcontact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 xml:space="preserve">Direct voorzichtig en grondig met oogdouche of met water spoelen. Bij oogirritatie een oogarts consulteren.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pPr>
              <w:rPr>
                <w:sz w:val="24"/>
                <w:szCs w:val="24"/>
              </w:rPr>
            </w:pPr>
            <w:r>
              <w:rPr>
                <w:rFonts w:cs="Tahoma"/>
                <w:sz w:val="20"/>
              </w:rPr>
              <w:t xml:space="preserve">  </w:t>
            </w:r>
          </w:p>
        </w:tc>
        <w:tc>
          <w:tcPr>
            <w:tcW w:w="4700" w:type="pct"/>
            <w:vAlign w:val="center"/>
            <w:hideMark/>
          </w:tcPr>
          <w:p w:rsidR="0079651E" w:rsidRDefault="0079651E">
            <w:r>
              <w:rPr>
                <w:rFonts w:cs="Tahoma"/>
                <w:b/>
                <w:bCs/>
                <w:sz w:val="20"/>
              </w:rPr>
              <w:t xml:space="preserve">Na inslikken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 xml:space="preserve">Onmiddellijk arts raadplegen! GEEN braken opwekken. Bij doorslikken resp. inhalatie van grote hoeveelheden stof direct laten drinken: Water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pPr>
              <w:rPr>
                <w:sz w:val="24"/>
                <w:szCs w:val="24"/>
              </w:rPr>
            </w:pPr>
            <w:r>
              <w:rPr>
                <w:rFonts w:cs="Tahoma"/>
                <w:b/>
                <w:bCs/>
                <w:szCs w:val="16"/>
              </w:rPr>
              <w:t>4.2</w:t>
            </w:r>
            <w:r>
              <w:t xml:space="preserve"> </w:t>
            </w:r>
          </w:p>
        </w:tc>
        <w:tc>
          <w:tcPr>
            <w:tcW w:w="4750" w:type="pct"/>
            <w:vAlign w:val="center"/>
            <w:hideMark/>
          </w:tcPr>
          <w:p w:rsidR="0079651E" w:rsidRDefault="0079651E">
            <w:r>
              <w:rPr>
                <w:rFonts w:cs="Tahoma"/>
                <w:b/>
                <w:bCs/>
                <w:sz w:val="20"/>
              </w:rPr>
              <w:t xml:space="preserve">Belangrijkste acute en uitgestelde symptomen en effecten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Volgende symptomen kunnen optreden: Tot nu toe geen symptomen bekend.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4.3</w:t>
            </w:r>
            <w:r>
              <w:t xml:space="preserve"> </w:t>
            </w:r>
          </w:p>
        </w:tc>
        <w:tc>
          <w:tcPr>
            <w:tcW w:w="4750" w:type="pct"/>
            <w:vAlign w:val="center"/>
            <w:hideMark/>
          </w:tcPr>
          <w:p w:rsidR="0079651E" w:rsidRDefault="0079651E">
            <w:r>
              <w:rPr>
                <w:rFonts w:cs="Tahoma"/>
                <w:b/>
                <w:bCs/>
                <w:sz w:val="20"/>
              </w:rPr>
              <w:t xml:space="preserve">Vermelding van de vereiste onmiddellijke medische verzorging en speciale behandeling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Geen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5: Brandbestrijdingsmaatregelen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5.1</w:t>
            </w:r>
            <w:r>
              <w:t xml:space="preserve"> </w:t>
            </w:r>
          </w:p>
        </w:tc>
        <w:tc>
          <w:tcPr>
            <w:tcW w:w="4750" w:type="pct"/>
            <w:vAlign w:val="center"/>
            <w:hideMark/>
          </w:tcPr>
          <w:p w:rsidR="0079651E" w:rsidRDefault="0079651E">
            <w:r>
              <w:rPr>
                <w:rFonts w:cs="Tahoma"/>
                <w:b/>
                <w:bCs/>
                <w:sz w:val="20"/>
              </w:rPr>
              <w:t xml:space="preserve">Blusmiddelen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Geschikte blusmiddelen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 xml:space="preserve">Waternevel Schuim Bluspoeder Kooldioxide (CO2)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pPr>
              <w:rPr>
                <w:sz w:val="24"/>
                <w:szCs w:val="24"/>
              </w:rPr>
            </w:pPr>
            <w:r>
              <w:rPr>
                <w:rFonts w:cs="Tahoma"/>
                <w:sz w:val="20"/>
              </w:rPr>
              <w:t xml:space="preserve">  </w:t>
            </w:r>
          </w:p>
        </w:tc>
        <w:tc>
          <w:tcPr>
            <w:tcW w:w="4700" w:type="pct"/>
            <w:vAlign w:val="center"/>
            <w:hideMark/>
          </w:tcPr>
          <w:p w:rsidR="0079651E" w:rsidRDefault="0079651E">
            <w:r>
              <w:rPr>
                <w:rFonts w:cs="Tahoma"/>
                <w:b/>
                <w:bCs/>
                <w:sz w:val="20"/>
              </w:rPr>
              <w:t xml:space="preserve">Ongeschikte blusmiddelen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 xml:space="preserve">Sterke waterstraal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pPr>
              <w:rPr>
                <w:sz w:val="24"/>
                <w:szCs w:val="24"/>
              </w:rPr>
            </w:pPr>
            <w:r>
              <w:rPr>
                <w:rFonts w:cs="Tahoma"/>
                <w:b/>
                <w:bCs/>
                <w:szCs w:val="16"/>
              </w:rPr>
              <w:t>5.2</w:t>
            </w:r>
            <w:r>
              <w:t xml:space="preserve"> </w:t>
            </w:r>
          </w:p>
        </w:tc>
        <w:tc>
          <w:tcPr>
            <w:tcW w:w="4750" w:type="pct"/>
            <w:vAlign w:val="center"/>
            <w:hideMark/>
          </w:tcPr>
          <w:p w:rsidR="0079651E" w:rsidRDefault="0079651E">
            <w:r>
              <w:rPr>
                <w:rFonts w:cs="Tahoma"/>
                <w:b/>
                <w:bCs/>
                <w:sz w:val="20"/>
              </w:rPr>
              <w:t xml:space="preserve">Speciale gevaren die door de stof of het mengsel worden veroorzaakt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Gevaarlijke verbrandingsproducten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 xml:space="preserve">Gas/rook/damp/spuitnevel niet inademen. Koolmonoxide Kooldioxide (CO2)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pPr>
              <w:rPr>
                <w:sz w:val="24"/>
                <w:szCs w:val="24"/>
              </w:rPr>
            </w:pPr>
            <w:r>
              <w:rPr>
                <w:rFonts w:cs="Tahoma"/>
                <w:b/>
                <w:bCs/>
                <w:szCs w:val="16"/>
              </w:rPr>
              <w:t>5.3</w:t>
            </w:r>
            <w:r>
              <w:t xml:space="preserve"> </w:t>
            </w:r>
          </w:p>
        </w:tc>
        <w:tc>
          <w:tcPr>
            <w:tcW w:w="4750" w:type="pct"/>
            <w:vAlign w:val="center"/>
            <w:hideMark/>
          </w:tcPr>
          <w:p w:rsidR="0079651E" w:rsidRDefault="0079651E">
            <w:r>
              <w:rPr>
                <w:rFonts w:cs="Tahoma"/>
                <w:b/>
                <w:bCs/>
                <w:sz w:val="20"/>
              </w:rPr>
              <w:t xml:space="preserve">Advies voor brandweerlieden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In geval van brand: Beschermende ademhalingsapparatuur met perslucht dragen. Beschermingskleding.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5.4</w:t>
            </w:r>
            <w:r>
              <w:t xml:space="preserve"> </w:t>
            </w:r>
          </w:p>
        </w:tc>
        <w:tc>
          <w:tcPr>
            <w:tcW w:w="4750" w:type="pct"/>
            <w:vAlign w:val="center"/>
            <w:hideMark/>
          </w:tcPr>
          <w:p w:rsidR="0079651E" w:rsidRDefault="0079651E">
            <w:r>
              <w:rPr>
                <w:rFonts w:cs="Tahoma"/>
                <w:b/>
                <w:bCs/>
                <w:sz w:val="20"/>
              </w:rPr>
              <w:t xml:space="preserve">Aanvullende informatie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Gecontamineerd bluswater afzonderlijk verzamelen. Dit mag niet in de riolering of afvalwaterstroom terechtkomen.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6: Maatregelen bij het accidenteel vrijkomen van de stof of het mengsel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6.1</w:t>
            </w:r>
            <w:r>
              <w:t xml:space="preserve"> </w:t>
            </w:r>
          </w:p>
        </w:tc>
        <w:tc>
          <w:tcPr>
            <w:tcW w:w="4750" w:type="pct"/>
            <w:vAlign w:val="center"/>
            <w:hideMark/>
          </w:tcPr>
          <w:p w:rsidR="0079651E" w:rsidRDefault="0079651E">
            <w:r>
              <w:rPr>
                <w:rFonts w:cs="Tahoma"/>
                <w:b/>
                <w:bCs/>
                <w:sz w:val="20"/>
              </w:rPr>
              <w:t xml:space="preserve">Persoonlijke voorzorgsmaatregelen, beschermingsmiddelen en noodprocedures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Voor andere personen dan de hulpdiensten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b/>
                <w:bCs/>
                <w:szCs w:val="16"/>
              </w:rPr>
              <w:t xml:space="preserve">Noodprocedures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4"/>
              <w:gridCol w:w="834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 xml:space="preserve">Bij het uittreden van gas of het binnendringen in wateren, bodem of kanalisatie verantwoordelijke instanties daarvan op de hoogte brengen.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pPr>
              <w:rPr>
                <w:sz w:val="24"/>
                <w:szCs w:val="24"/>
              </w:rPr>
            </w:pPr>
            <w:r>
              <w:rPr>
                <w:rFonts w:cs="Tahoma"/>
                <w:b/>
                <w:bCs/>
                <w:szCs w:val="16"/>
              </w:rPr>
              <w:t>6.2</w:t>
            </w:r>
            <w:r>
              <w:t xml:space="preserve"> </w:t>
            </w:r>
          </w:p>
        </w:tc>
        <w:tc>
          <w:tcPr>
            <w:tcW w:w="4750" w:type="pct"/>
            <w:vAlign w:val="center"/>
            <w:hideMark/>
          </w:tcPr>
          <w:p w:rsidR="0079651E" w:rsidRDefault="0079651E">
            <w:r>
              <w:rPr>
                <w:rFonts w:cs="Tahoma"/>
                <w:b/>
                <w:bCs/>
                <w:sz w:val="20"/>
              </w:rPr>
              <w:t xml:space="preserve">Milieuvoorzorgsmaatregelen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Niet in de grond/bodem terecht laten komen. Niet in de riolering of open wateren lozen. Zorg ervoor dat lekkages kunnen worden opgevangen (bijv. opvangbak of opvangbereik).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6.3</w:t>
            </w:r>
            <w:r>
              <w:t xml:space="preserve"> </w:t>
            </w:r>
          </w:p>
        </w:tc>
        <w:tc>
          <w:tcPr>
            <w:tcW w:w="4750" w:type="pct"/>
            <w:vAlign w:val="center"/>
            <w:hideMark/>
          </w:tcPr>
          <w:p w:rsidR="0079651E" w:rsidRDefault="0079651E">
            <w:r>
              <w:rPr>
                <w:rFonts w:cs="Tahoma"/>
                <w:b/>
                <w:bCs/>
                <w:sz w:val="20"/>
              </w:rPr>
              <w:t xml:space="preserve">Insluitings- en reinigingsmethoden en -materiaal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Voor insluiting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 xml:space="preserve">In geschikte, gesloten containers verzamelen en verwijderen. Het opgenomen materiaal volgens hoofdstuk "opslag van afvalstoffen" behandelen.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pPr>
              <w:rPr>
                <w:sz w:val="24"/>
                <w:szCs w:val="24"/>
              </w:rPr>
            </w:pPr>
            <w:r>
              <w:rPr>
                <w:rFonts w:cs="Tahoma"/>
                <w:sz w:val="20"/>
              </w:rPr>
              <w:t xml:space="preserve">  </w:t>
            </w:r>
          </w:p>
        </w:tc>
        <w:tc>
          <w:tcPr>
            <w:tcW w:w="4700" w:type="pct"/>
            <w:vAlign w:val="center"/>
            <w:hideMark/>
          </w:tcPr>
          <w:p w:rsidR="0079651E" w:rsidRDefault="0079651E">
            <w:r>
              <w:rPr>
                <w:rFonts w:cs="Tahoma"/>
                <w:b/>
                <w:bCs/>
                <w:sz w:val="20"/>
              </w:rPr>
              <w:t xml:space="preserve">Voor reiniging </w: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85"/>
              <w:gridCol w:w="8439"/>
            </w:tblGrid>
            <w:tr w:rsidR="0079651E">
              <w:trPr>
                <w:tblCellSpacing w:w="0" w:type="dxa"/>
              </w:trPr>
              <w:tc>
                <w:tcPr>
                  <w:tcW w:w="50" w:type="pct"/>
                  <w:vAlign w:val="center"/>
                  <w:hideMark/>
                </w:tcPr>
                <w:p w:rsidR="0079651E" w:rsidRDefault="0079651E">
                  <w:r>
                    <w:rPr>
                      <w:rFonts w:cs="Tahoma"/>
                      <w:szCs w:val="16"/>
                    </w:rPr>
                    <w:t xml:space="preserve">  </w:t>
                  </w:r>
                </w:p>
              </w:tc>
              <w:tc>
                <w:tcPr>
                  <w:tcW w:w="4950" w:type="pct"/>
                  <w:vAlign w:val="center"/>
                  <w:hideMark/>
                </w:tcPr>
                <w:p w:rsidR="0079651E" w:rsidRDefault="0079651E">
                  <w:r>
                    <w:rPr>
                      <w:rFonts w:cs="Tahoma"/>
                      <w:szCs w:val="16"/>
                    </w:rPr>
                    <w:t xml:space="preserve">Geschikt materiaal om op te nemen: Zand Zuigmateriaal, organisch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pPr>
              <w:rPr>
                <w:sz w:val="24"/>
                <w:szCs w:val="24"/>
              </w:rPr>
            </w:pPr>
            <w:r>
              <w:rPr>
                <w:rFonts w:cs="Tahoma"/>
                <w:b/>
                <w:bCs/>
                <w:szCs w:val="16"/>
              </w:rPr>
              <w:t>6.4</w:t>
            </w:r>
            <w:r>
              <w:t xml:space="preserve"> </w:t>
            </w:r>
          </w:p>
        </w:tc>
        <w:tc>
          <w:tcPr>
            <w:tcW w:w="4750" w:type="pct"/>
            <w:vAlign w:val="center"/>
            <w:hideMark/>
          </w:tcPr>
          <w:p w:rsidR="0079651E" w:rsidRDefault="0079651E">
            <w:r>
              <w:rPr>
                <w:rFonts w:cs="Tahoma"/>
                <w:b/>
                <w:bCs/>
                <w:sz w:val="20"/>
              </w:rPr>
              <w:t xml:space="preserve">Verwijzing naar andere rubrieken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Cs w:val="16"/>
              </w:rPr>
              <w:lastRenderedPageBreak/>
              <w:t xml:space="preserve">  </w:t>
            </w:r>
          </w:p>
        </w:tc>
        <w:tc>
          <w:tcPr>
            <w:tcW w:w="4700" w:type="pct"/>
            <w:vAlign w:val="center"/>
            <w:hideMark/>
          </w:tcPr>
          <w:p w:rsidR="0079651E" w:rsidRDefault="0079651E">
            <w:r>
              <w:rPr>
                <w:rFonts w:cs="Tahoma"/>
                <w:szCs w:val="16"/>
              </w:rPr>
              <w:t xml:space="preserve">Zie beschermingsmaatregelen onder punt 7 en 8.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7: Hantering en opslag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szCs w:val="16"/>
              </w:rPr>
              <w:t xml:space="preserve">  </w:t>
            </w:r>
          </w:p>
        </w:tc>
        <w:tc>
          <w:tcPr>
            <w:tcW w:w="4750" w:type="pct"/>
            <w:vAlign w:val="center"/>
            <w:hideMark/>
          </w:tcPr>
          <w:p w:rsidR="0079651E" w:rsidRDefault="0079651E">
            <w:r>
              <w:rPr>
                <w:rFonts w:cs="Tahoma"/>
                <w:noProof/>
                <w:szCs w:val="16"/>
              </w:rPr>
              <w:drawing>
                <wp:inline distT="0" distB="0" distL="0" distR="0">
                  <wp:extent cx="569595" cy="569595"/>
                  <wp:effectExtent l="0" t="0" r="0" b="0"/>
                  <wp:docPr id="1" name="Afbeelding 1" descr="\\WIN-R77P079L2AJ\Envicon81\MSDS\GIF\Verb_1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N-R77P079L2AJ\Envicon81\MSDS\GIF\Verb_19.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595" cy="569595"/>
                          </a:xfrm>
                          <a:prstGeom prst="rect">
                            <a:avLst/>
                          </a:prstGeom>
                          <a:noFill/>
                          <a:ln>
                            <a:noFill/>
                          </a:ln>
                        </pic:spPr>
                      </pic:pic>
                    </a:graphicData>
                  </a:graphic>
                </wp:inline>
              </w:drawing>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7.1</w:t>
            </w:r>
            <w:r>
              <w:t xml:space="preserve"> </w:t>
            </w:r>
          </w:p>
        </w:tc>
        <w:tc>
          <w:tcPr>
            <w:tcW w:w="4750" w:type="pct"/>
            <w:vAlign w:val="center"/>
            <w:hideMark/>
          </w:tcPr>
          <w:p w:rsidR="0079651E" w:rsidRDefault="0079651E">
            <w:r>
              <w:rPr>
                <w:rFonts w:cs="Tahoma"/>
                <w:b/>
                <w:bCs/>
                <w:sz w:val="20"/>
              </w:rPr>
              <w:t xml:space="preserve">Voorzorgsmaatregelen voor het veilig hanteren van de stof of het mengsel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Geen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7.2</w:t>
            </w:r>
            <w:r>
              <w:t xml:space="preserve"> </w:t>
            </w:r>
          </w:p>
        </w:tc>
        <w:tc>
          <w:tcPr>
            <w:tcW w:w="4750" w:type="pct"/>
            <w:vAlign w:val="center"/>
            <w:hideMark/>
          </w:tcPr>
          <w:p w:rsidR="0079651E" w:rsidRDefault="0079651E">
            <w:r>
              <w:rPr>
                <w:rFonts w:cs="Tahoma"/>
                <w:b/>
                <w:bCs/>
                <w:sz w:val="20"/>
              </w:rPr>
              <w:t xml:space="preserve">Voorwaarden voor een veilige opslag, met inbegrip van incompatibele producten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Technische maatregelen en opslagvoorwaarden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szCs w:val="16"/>
              </w:rPr>
              <w:t xml:space="preserve">Uitsluitend in de oorspronkelijke verpakking bewaren. Geschikt materiaal voor containers/installaties: Roestvrijstaal Polyethyleen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7.3</w:t>
            </w:r>
            <w:r>
              <w:t xml:space="preserve"> </w:t>
            </w:r>
          </w:p>
        </w:tc>
        <w:tc>
          <w:tcPr>
            <w:tcW w:w="4750" w:type="pct"/>
            <w:vAlign w:val="center"/>
            <w:hideMark/>
          </w:tcPr>
          <w:p w:rsidR="0079651E" w:rsidRDefault="0079651E">
            <w:r>
              <w:rPr>
                <w:rFonts w:cs="Tahoma"/>
                <w:b/>
                <w:bCs/>
                <w:sz w:val="20"/>
              </w:rPr>
              <w:t xml:space="preserve">Specifiek eindgebruik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Geen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8: Maatregelen ter beheersing van blootstelling/persoonlijke bescherming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8.1</w:t>
            </w:r>
            <w:r>
              <w:t xml:space="preserve"> </w:t>
            </w:r>
          </w:p>
        </w:tc>
        <w:tc>
          <w:tcPr>
            <w:tcW w:w="4750" w:type="pct"/>
            <w:vAlign w:val="center"/>
            <w:hideMark/>
          </w:tcPr>
          <w:p w:rsidR="0079651E" w:rsidRDefault="0079651E">
            <w:r>
              <w:rPr>
                <w:rFonts w:cs="Tahoma"/>
                <w:b/>
                <w:bCs/>
                <w:sz w:val="20"/>
              </w:rPr>
              <w:t xml:space="preserve">Controleparameters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Geen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8.2</w:t>
            </w:r>
            <w:r>
              <w:t xml:space="preserve"> </w:t>
            </w:r>
          </w:p>
        </w:tc>
        <w:tc>
          <w:tcPr>
            <w:tcW w:w="4750" w:type="pct"/>
            <w:vAlign w:val="center"/>
            <w:hideMark/>
          </w:tcPr>
          <w:p w:rsidR="0079651E" w:rsidRDefault="0079651E">
            <w:r>
              <w:rPr>
                <w:rFonts w:cs="Tahoma"/>
                <w:b/>
                <w:bCs/>
                <w:sz w:val="20"/>
              </w:rPr>
              <w:t xml:space="preserve">Maatregelen ter beheersing van blootstelling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Passende technische maatregelen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szCs w:val="16"/>
              </w:rPr>
              <w:t xml:space="preserve">Uitsluitend op goed geventileerde plaatsen gebruiken. Tegen ontploffing beschermde installaties, apparatuur, afzuiginstallaties, apparaten etc. gebruiken.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Algemene informatie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szCs w:val="16"/>
              </w:rPr>
              <w:t xml:space="preserve">Verontreinigde kleding uittrekken. Verontreinigde kleding wassen alvorens opnieuw te gebruiken.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Beheersing van milieublootstelling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szCs w:val="16"/>
              </w:rPr>
              <w:t xml:space="preserve">Zie rubriek 7. Er zijn geen overtreffende maatregelen noodzakelijk.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9: Fysische en chemische eigenschappen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9.1</w:t>
            </w:r>
            <w:r>
              <w:t xml:space="preserve"> </w:t>
            </w:r>
          </w:p>
        </w:tc>
        <w:tc>
          <w:tcPr>
            <w:tcW w:w="4750" w:type="pct"/>
            <w:vAlign w:val="center"/>
            <w:hideMark/>
          </w:tcPr>
          <w:p w:rsidR="0079651E" w:rsidRDefault="0079651E">
            <w:r>
              <w:rPr>
                <w:rFonts w:cs="Tahoma"/>
                <w:b/>
                <w:bCs/>
                <w:sz w:val="20"/>
              </w:rPr>
              <w:t xml:space="preserve">Informatie over fysische en chemische basiseigenschappen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1148"/>
              <w:gridCol w:w="7376"/>
            </w:tblGrid>
            <w:tr w:rsidR="0079651E">
              <w:trPr>
                <w:tblCellSpacing w:w="0" w:type="dxa"/>
              </w:trPr>
              <w:tc>
                <w:tcPr>
                  <w:tcW w:w="50" w:type="pct"/>
                  <w:noWrap/>
                  <w:hideMark/>
                </w:tcPr>
                <w:p w:rsidR="0079651E" w:rsidRDefault="0079651E">
                  <w:r>
                    <w:rPr>
                      <w:rFonts w:cs="Tahoma"/>
                      <w:b/>
                      <w:bCs/>
                      <w:sz w:val="20"/>
                    </w:rPr>
                    <w:t xml:space="preserve">Uiterlijk :    </w:t>
                  </w:r>
                </w:p>
              </w:tc>
              <w:tc>
                <w:tcPr>
                  <w:tcW w:w="4950" w:type="pct"/>
                  <w:vAlign w:val="bottom"/>
                  <w:hideMark/>
                </w:tcPr>
                <w:p w:rsidR="0079651E" w:rsidRDefault="0079651E">
                  <w:r>
                    <w:rPr>
                      <w:rFonts w:cs="Tahoma"/>
                      <w:szCs w:val="16"/>
                    </w:rPr>
                    <w:t xml:space="preserve">Vloeibaar </w:t>
                  </w:r>
                </w:p>
              </w:tc>
            </w:tr>
            <w:tr w:rsidR="0079651E">
              <w:trPr>
                <w:tblCellSpacing w:w="0" w:type="dxa"/>
              </w:trPr>
              <w:tc>
                <w:tcPr>
                  <w:tcW w:w="50" w:type="pct"/>
                  <w:noWrap/>
                  <w:hideMark/>
                </w:tcPr>
                <w:p w:rsidR="0079651E" w:rsidRDefault="0079651E">
                  <w:r>
                    <w:rPr>
                      <w:rFonts w:cs="Tahoma"/>
                      <w:b/>
                      <w:bCs/>
                      <w:sz w:val="20"/>
                    </w:rPr>
                    <w:t xml:space="preserve">Kleur :    </w:t>
                  </w:r>
                </w:p>
              </w:tc>
              <w:tc>
                <w:tcPr>
                  <w:tcW w:w="4950" w:type="pct"/>
                  <w:vAlign w:val="bottom"/>
                  <w:hideMark/>
                </w:tcPr>
                <w:p w:rsidR="0079651E" w:rsidRDefault="0079651E">
                  <w:r>
                    <w:rPr>
                      <w:rFonts w:cs="Tahoma"/>
                      <w:szCs w:val="16"/>
                    </w:rPr>
                    <w:t xml:space="preserve">transparant </w:t>
                  </w:r>
                </w:p>
              </w:tc>
            </w:tr>
            <w:tr w:rsidR="0079651E">
              <w:trPr>
                <w:tblCellSpacing w:w="0" w:type="dxa"/>
              </w:trPr>
              <w:tc>
                <w:tcPr>
                  <w:tcW w:w="50" w:type="pct"/>
                  <w:noWrap/>
                  <w:hideMark/>
                </w:tcPr>
                <w:p w:rsidR="0079651E" w:rsidRDefault="0079651E">
                  <w:r>
                    <w:rPr>
                      <w:rFonts w:cs="Tahoma"/>
                      <w:b/>
                      <w:bCs/>
                      <w:sz w:val="20"/>
                    </w:rPr>
                    <w:t xml:space="preserve">Geur :    </w:t>
                  </w:r>
                </w:p>
              </w:tc>
              <w:tc>
                <w:tcPr>
                  <w:tcW w:w="4950" w:type="pct"/>
                  <w:vAlign w:val="bottom"/>
                  <w:hideMark/>
                </w:tcPr>
                <w:p w:rsidR="0079651E" w:rsidRDefault="0079651E">
                  <w:r>
                    <w:rPr>
                      <w:rFonts w:cs="Tahoma"/>
                      <w:szCs w:val="16"/>
                    </w:rPr>
                    <w:t xml:space="preserve">karakteristiek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pPr>
              <w:rPr>
                <w:sz w:val="24"/>
                <w:szCs w:val="24"/>
              </w:rPr>
            </w:pPr>
            <w:r>
              <w:rPr>
                <w:rFonts w:cs="Tahoma"/>
                <w:sz w:val="20"/>
              </w:rPr>
              <w:t xml:space="preserve">  </w:t>
            </w:r>
          </w:p>
        </w:tc>
        <w:tc>
          <w:tcPr>
            <w:tcW w:w="4700" w:type="pct"/>
            <w:vAlign w:val="center"/>
            <w:hideMark/>
          </w:tcPr>
          <w:p w:rsidR="0079651E" w:rsidRDefault="0079651E">
            <w:r>
              <w:rPr>
                <w:rFonts w:cs="Tahoma"/>
                <w:b/>
                <w:bCs/>
                <w:sz w:val="20"/>
              </w:rPr>
              <w:t xml:space="preserve">Veiligheidsparameters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7"/>
        <w:gridCol w:w="8463"/>
      </w:tblGrid>
      <w:tr w:rsidR="0079651E">
        <w:trPr>
          <w:tblCellSpacing w:w="0" w:type="dxa"/>
        </w:trPr>
        <w:tc>
          <w:tcPr>
            <w:tcW w:w="350" w:type="pct"/>
            <w:vAlign w:val="center"/>
            <w:hideMark/>
          </w:tcPr>
          <w:p w:rsidR="0079651E" w:rsidRDefault="0079651E">
            <w:r>
              <w:rPr>
                <w:rFonts w:cs="Tahoma"/>
                <w:sz w:val="14"/>
                <w:szCs w:val="14"/>
              </w:rPr>
              <w:t xml:space="preserve">  </w:t>
            </w:r>
          </w:p>
        </w:tc>
        <w:tc>
          <w:tcPr>
            <w:tcW w:w="46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529"/>
              <w:gridCol w:w="1518"/>
              <w:gridCol w:w="422"/>
              <w:gridCol w:w="1518"/>
              <w:gridCol w:w="928"/>
              <w:gridCol w:w="1518"/>
            </w:tblGrid>
            <w:tr w:rsidR="0079651E">
              <w:trPr>
                <w:tblCellSpacing w:w="0" w:type="dxa"/>
              </w:trPr>
              <w:tc>
                <w:tcPr>
                  <w:tcW w:w="1500" w:type="pct"/>
                  <w:vAlign w:val="center"/>
                  <w:hideMark/>
                </w:tcPr>
                <w:p w:rsidR="0079651E" w:rsidRDefault="0079651E">
                  <w:r>
                    <w:rPr>
                      <w:rFonts w:cs="Tahoma"/>
                      <w:b/>
                      <w:bCs/>
                      <w:sz w:val="14"/>
                      <w:szCs w:val="14"/>
                    </w:rPr>
                    <w:t xml:space="preserve">Aggregatietoestand : </w:t>
                  </w:r>
                </w:p>
              </w:tc>
              <w:tc>
                <w:tcPr>
                  <w:tcW w:w="900" w:type="pct"/>
                  <w:vAlign w:val="center"/>
                  <w:hideMark/>
                </w:tcPr>
                <w:p w:rsidR="0079651E" w:rsidRDefault="0079651E">
                  <w:r>
                    <w:rPr>
                      <w:rFonts w:cs="Tahoma"/>
                      <w:sz w:val="14"/>
                      <w:szCs w:val="14"/>
                    </w:rPr>
                    <w:t xml:space="preserve">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Vloeibaar   </w:t>
                  </w:r>
                </w:p>
              </w:tc>
              <w:tc>
                <w:tcPr>
                  <w:tcW w:w="5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Smelt-/vriespunt : </w:t>
                  </w:r>
                </w:p>
              </w:tc>
              <w:tc>
                <w:tcPr>
                  <w:tcW w:w="900" w:type="pct"/>
                  <w:vAlign w:val="center"/>
                  <w:hideMark/>
                </w:tcPr>
                <w:p w:rsidR="0079651E" w:rsidRDefault="0079651E">
                  <w:r>
                    <w:rPr>
                      <w:rFonts w:cs="Tahoma"/>
                      <w:sz w:val="14"/>
                      <w:szCs w:val="14"/>
                    </w:rPr>
                    <w:t xml:space="preserve">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Geen gegevens beschikbaar   </w:t>
                  </w:r>
                </w:p>
              </w:tc>
              <w:tc>
                <w:tcPr>
                  <w:tcW w:w="5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Vriespunt : </w:t>
                  </w:r>
                </w:p>
              </w:tc>
              <w:tc>
                <w:tcPr>
                  <w:tcW w:w="900" w:type="pct"/>
                  <w:vAlign w:val="center"/>
                  <w:hideMark/>
                </w:tcPr>
                <w:p w:rsidR="0079651E" w:rsidRDefault="0079651E">
                  <w:r>
                    <w:rPr>
                      <w:rFonts w:cs="Tahoma"/>
                      <w:sz w:val="14"/>
                      <w:szCs w:val="14"/>
                    </w:rPr>
                    <w:t xml:space="preserve">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Geen gegevens beschikbaar   </w:t>
                  </w:r>
                </w:p>
              </w:tc>
              <w:tc>
                <w:tcPr>
                  <w:tcW w:w="5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Beginkookpunt en kooktraject : </w:t>
                  </w:r>
                </w:p>
              </w:tc>
              <w:tc>
                <w:tcPr>
                  <w:tcW w:w="900" w:type="pct"/>
                  <w:vAlign w:val="center"/>
                  <w:hideMark/>
                </w:tcPr>
                <w:p w:rsidR="0079651E" w:rsidRDefault="0079651E">
                  <w:r>
                    <w:rPr>
                      <w:rFonts w:cs="Tahoma"/>
                      <w:sz w:val="14"/>
                      <w:szCs w:val="14"/>
                    </w:rPr>
                    <w:t xml:space="preserve">( 1013 hPa )   </w:t>
                  </w:r>
                </w:p>
              </w:tc>
              <w:tc>
                <w:tcPr>
                  <w:tcW w:w="250" w:type="pct"/>
                  <w:vAlign w:val="center"/>
                  <w:hideMark/>
                </w:tcPr>
                <w:p w:rsidR="0079651E" w:rsidRDefault="0079651E">
                  <w:r>
                    <w:rPr>
                      <w:rFonts w:cs="Tahoma"/>
                      <w:sz w:val="14"/>
                      <w:szCs w:val="14"/>
                    </w:rPr>
                    <w:t xml:space="preserve">&gt;   </w:t>
                  </w:r>
                </w:p>
              </w:tc>
              <w:tc>
                <w:tcPr>
                  <w:tcW w:w="900" w:type="pct"/>
                  <w:vAlign w:val="center"/>
                  <w:hideMark/>
                </w:tcPr>
                <w:p w:rsidR="0079651E" w:rsidRDefault="0079651E">
                  <w:pPr>
                    <w:jc w:val="right"/>
                  </w:pPr>
                  <w:r>
                    <w:rPr>
                      <w:rFonts w:cs="Tahoma"/>
                      <w:sz w:val="14"/>
                      <w:szCs w:val="14"/>
                    </w:rPr>
                    <w:t xml:space="preserve">100   </w:t>
                  </w:r>
                </w:p>
              </w:tc>
              <w:tc>
                <w:tcPr>
                  <w:tcW w:w="550" w:type="pct"/>
                  <w:vAlign w:val="center"/>
                  <w:hideMark/>
                </w:tcPr>
                <w:p w:rsidR="0079651E" w:rsidRDefault="0079651E">
                  <w:r>
                    <w:rPr>
                      <w:rFonts w:cs="Tahoma"/>
                      <w:sz w:val="14"/>
                      <w:szCs w:val="14"/>
                    </w:rPr>
                    <w:t xml:space="preserve">  °C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Ontledingstemperatuur : </w:t>
                  </w:r>
                </w:p>
              </w:tc>
              <w:tc>
                <w:tcPr>
                  <w:tcW w:w="900" w:type="pct"/>
                  <w:vAlign w:val="center"/>
                  <w:hideMark/>
                </w:tcPr>
                <w:p w:rsidR="0079651E" w:rsidRDefault="0079651E">
                  <w:r>
                    <w:rPr>
                      <w:rFonts w:cs="Tahoma"/>
                      <w:sz w:val="14"/>
                      <w:szCs w:val="14"/>
                    </w:rPr>
                    <w:t xml:space="preserve">  </w:t>
                  </w:r>
                </w:p>
              </w:tc>
              <w:tc>
                <w:tcPr>
                  <w:tcW w:w="250" w:type="pct"/>
                  <w:vAlign w:val="center"/>
                  <w:hideMark/>
                </w:tcPr>
                <w:p w:rsidR="0079651E" w:rsidRDefault="0079651E">
                  <w:r>
                    <w:rPr>
                      <w:rFonts w:cs="Tahoma"/>
                      <w:sz w:val="14"/>
                      <w:szCs w:val="14"/>
                    </w:rPr>
                    <w:t xml:space="preserve">&gt;   </w:t>
                  </w:r>
                </w:p>
              </w:tc>
              <w:tc>
                <w:tcPr>
                  <w:tcW w:w="900" w:type="pct"/>
                  <w:vAlign w:val="center"/>
                  <w:hideMark/>
                </w:tcPr>
                <w:p w:rsidR="0079651E" w:rsidRDefault="0079651E">
                  <w:pPr>
                    <w:jc w:val="right"/>
                  </w:pPr>
                  <w:r>
                    <w:rPr>
                      <w:rFonts w:cs="Tahoma"/>
                      <w:sz w:val="14"/>
                      <w:szCs w:val="14"/>
                    </w:rPr>
                    <w:t xml:space="preserve">200   </w:t>
                  </w:r>
                </w:p>
              </w:tc>
              <w:tc>
                <w:tcPr>
                  <w:tcW w:w="550" w:type="pct"/>
                  <w:vAlign w:val="center"/>
                  <w:hideMark/>
                </w:tcPr>
                <w:p w:rsidR="0079651E" w:rsidRDefault="0079651E">
                  <w:r>
                    <w:rPr>
                      <w:rFonts w:cs="Tahoma"/>
                      <w:sz w:val="14"/>
                      <w:szCs w:val="14"/>
                    </w:rPr>
                    <w:t xml:space="preserve">  °C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Vlampunt : </w:t>
                  </w:r>
                </w:p>
              </w:tc>
              <w:tc>
                <w:tcPr>
                  <w:tcW w:w="900" w:type="pct"/>
                  <w:vAlign w:val="center"/>
                  <w:hideMark/>
                </w:tcPr>
                <w:p w:rsidR="0079651E" w:rsidRDefault="0079651E">
                  <w:r>
                    <w:rPr>
                      <w:rFonts w:cs="Tahoma"/>
                      <w:sz w:val="14"/>
                      <w:szCs w:val="14"/>
                    </w:rPr>
                    <w:t xml:space="preserve">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niet van toepassing   </w:t>
                  </w:r>
                </w:p>
              </w:tc>
              <w:tc>
                <w:tcPr>
                  <w:tcW w:w="5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Zelfontbrandingstemperatuur : </w:t>
                  </w:r>
                </w:p>
              </w:tc>
              <w:tc>
                <w:tcPr>
                  <w:tcW w:w="900" w:type="pct"/>
                  <w:vAlign w:val="center"/>
                  <w:hideMark/>
                </w:tcPr>
                <w:p w:rsidR="0079651E" w:rsidRDefault="0079651E">
                  <w:r>
                    <w:rPr>
                      <w:rFonts w:cs="Tahoma"/>
                      <w:sz w:val="14"/>
                      <w:szCs w:val="14"/>
                    </w:rPr>
                    <w:t xml:space="preserve">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niet van toepassing   </w:t>
                  </w:r>
                </w:p>
              </w:tc>
              <w:tc>
                <w:tcPr>
                  <w:tcW w:w="5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Onderste explosiegrens : </w:t>
                  </w:r>
                </w:p>
              </w:tc>
              <w:tc>
                <w:tcPr>
                  <w:tcW w:w="900" w:type="pct"/>
                  <w:vAlign w:val="center"/>
                  <w:hideMark/>
                </w:tcPr>
                <w:p w:rsidR="0079651E" w:rsidRDefault="0079651E">
                  <w:r>
                    <w:rPr>
                      <w:rFonts w:cs="Tahoma"/>
                      <w:sz w:val="14"/>
                      <w:szCs w:val="14"/>
                    </w:rPr>
                    <w:t xml:space="preserve">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niet van toepassing   </w:t>
                  </w:r>
                </w:p>
              </w:tc>
              <w:tc>
                <w:tcPr>
                  <w:tcW w:w="5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Bovenste ontploffingsgrens : </w:t>
                  </w:r>
                </w:p>
              </w:tc>
              <w:tc>
                <w:tcPr>
                  <w:tcW w:w="900" w:type="pct"/>
                  <w:vAlign w:val="center"/>
                  <w:hideMark/>
                </w:tcPr>
                <w:p w:rsidR="0079651E" w:rsidRDefault="0079651E">
                  <w:r>
                    <w:rPr>
                      <w:rFonts w:cs="Tahoma"/>
                      <w:sz w:val="14"/>
                      <w:szCs w:val="14"/>
                    </w:rPr>
                    <w:t xml:space="preserve">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niet van toepassing   </w:t>
                  </w:r>
                </w:p>
              </w:tc>
              <w:tc>
                <w:tcPr>
                  <w:tcW w:w="5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Dampdruk : </w:t>
                  </w:r>
                </w:p>
              </w:tc>
              <w:tc>
                <w:tcPr>
                  <w:tcW w:w="900" w:type="pct"/>
                  <w:vAlign w:val="center"/>
                  <w:hideMark/>
                </w:tcPr>
                <w:p w:rsidR="0079651E" w:rsidRDefault="0079651E">
                  <w:r>
                    <w:rPr>
                      <w:rFonts w:cs="Tahoma"/>
                      <w:sz w:val="14"/>
                      <w:szCs w:val="14"/>
                    </w:rPr>
                    <w:t xml:space="preserve">( 50 °C )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niet van toepassing   </w:t>
                  </w:r>
                </w:p>
              </w:tc>
              <w:tc>
                <w:tcPr>
                  <w:tcW w:w="5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Dichtheid : </w:t>
                  </w:r>
                </w:p>
              </w:tc>
              <w:tc>
                <w:tcPr>
                  <w:tcW w:w="900" w:type="pct"/>
                  <w:vAlign w:val="center"/>
                  <w:hideMark/>
                </w:tcPr>
                <w:p w:rsidR="0079651E" w:rsidRDefault="0079651E">
                  <w:r>
                    <w:rPr>
                      <w:rFonts w:cs="Tahoma"/>
                      <w:sz w:val="14"/>
                      <w:szCs w:val="14"/>
                    </w:rPr>
                    <w:t xml:space="preserve">( 20 °C )   </w:t>
                  </w:r>
                </w:p>
              </w:tc>
              <w:tc>
                <w:tcPr>
                  <w:tcW w:w="250" w:type="pct"/>
                  <w:vAlign w:val="center"/>
                  <w:hideMark/>
                </w:tcPr>
                <w:p w:rsidR="0079651E" w:rsidRDefault="0079651E">
                  <w:r>
                    <w:rPr>
                      <w:rFonts w:cs="Tahoma"/>
                      <w:sz w:val="14"/>
                      <w:szCs w:val="14"/>
                    </w:rPr>
                    <w:t xml:space="preserve">ca.   </w:t>
                  </w:r>
                </w:p>
              </w:tc>
              <w:tc>
                <w:tcPr>
                  <w:tcW w:w="900" w:type="pct"/>
                  <w:vAlign w:val="center"/>
                  <w:hideMark/>
                </w:tcPr>
                <w:p w:rsidR="0079651E" w:rsidRDefault="0079651E">
                  <w:pPr>
                    <w:jc w:val="right"/>
                  </w:pPr>
                  <w:r>
                    <w:rPr>
                      <w:rFonts w:cs="Tahoma"/>
                      <w:sz w:val="14"/>
                      <w:szCs w:val="14"/>
                    </w:rPr>
                    <w:t xml:space="preserve">1   </w:t>
                  </w:r>
                </w:p>
              </w:tc>
              <w:tc>
                <w:tcPr>
                  <w:tcW w:w="550" w:type="pct"/>
                  <w:vAlign w:val="center"/>
                  <w:hideMark/>
                </w:tcPr>
                <w:p w:rsidR="0079651E" w:rsidRDefault="0079651E">
                  <w:r>
                    <w:rPr>
                      <w:rFonts w:cs="Tahoma"/>
                      <w:sz w:val="14"/>
                      <w:szCs w:val="14"/>
                    </w:rPr>
                    <w:t>  g/cm</w:t>
                  </w:r>
                  <w:r>
                    <w:rPr>
                      <w:rFonts w:cs="Tahoma"/>
                      <w:sz w:val="14"/>
                      <w:szCs w:val="14"/>
                      <w:vertAlign w:val="superscript"/>
                    </w:rPr>
                    <w:t>3</w:t>
                  </w:r>
                  <w:r>
                    <w:rPr>
                      <w:rFonts w:cs="Tahoma"/>
                      <w:sz w:val="14"/>
                      <w:szCs w:val="14"/>
                    </w:rPr>
                    <w:t xml:space="preserve">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Oplosbaarheid in water : </w:t>
                  </w:r>
                </w:p>
              </w:tc>
              <w:tc>
                <w:tcPr>
                  <w:tcW w:w="900" w:type="pct"/>
                  <w:vAlign w:val="center"/>
                  <w:hideMark/>
                </w:tcPr>
                <w:p w:rsidR="0079651E" w:rsidRDefault="0079651E">
                  <w:r>
                    <w:rPr>
                      <w:rFonts w:cs="Tahoma"/>
                      <w:sz w:val="14"/>
                      <w:szCs w:val="14"/>
                    </w:rPr>
                    <w:t xml:space="preserve">( 20 °C )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100   </w:t>
                  </w:r>
                </w:p>
              </w:tc>
              <w:tc>
                <w:tcPr>
                  <w:tcW w:w="550" w:type="pct"/>
                  <w:vAlign w:val="center"/>
                  <w:hideMark/>
                </w:tcPr>
                <w:p w:rsidR="0079651E" w:rsidRDefault="0079651E">
                  <w:r>
                    <w:rPr>
                      <w:rFonts w:cs="Tahoma"/>
                      <w:sz w:val="14"/>
                      <w:szCs w:val="14"/>
                    </w:rPr>
                    <w:t xml:space="preserve">  Gew-%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lastRenderedPageBreak/>
                    <w:t xml:space="preserve">Oplosbaarheid in water : </w:t>
                  </w:r>
                </w:p>
              </w:tc>
              <w:tc>
                <w:tcPr>
                  <w:tcW w:w="900" w:type="pct"/>
                  <w:vAlign w:val="center"/>
                  <w:hideMark/>
                </w:tcPr>
                <w:p w:rsidR="0079651E" w:rsidRDefault="0079651E">
                  <w:r>
                    <w:rPr>
                      <w:rFonts w:cs="Tahoma"/>
                      <w:sz w:val="14"/>
                      <w:szCs w:val="14"/>
                    </w:rPr>
                    <w:t xml:space="preserve">( 20 °C )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niet van toepassing   </w:t>
                  </w:r>
                </w:p>
              </w:tc>
              <w:tc>
                <w:tcPr>
                  <w:tcW w:w="5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pH : </w:t>
                  </w:r>
                </w:p>
              </w:tc>
              <w:tc>
                <w:tcPr>
                  <w:tcW w:w="900" w:type="pct"/>
                  <w:vAlign w:val="center"/>
                  <w:hideMark/>
                </w:tcPr>
                <w:p w:rsidR="0079651E" w:rsidRDefault="0079651E">
                  <w:r>
                    <w:rPr>
                      <w:rFonts w:cs="Tahoma"/>
                      <w:sz w:val="14"/>
                      <w:szCs w:val="14"/>
                    </w:rPr>
                    <w:t xml:space="preserve">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9,5   </w:t>
                  </w:r>
                </w:p>
              </w:tc>
              <w:tc>
                <w:tcPr>
                  <w:tcW w:w="5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Uilooptijd : </w:t>
                  </w:r>
                </w:p>
              </w:tc>
              <w:tc>
                <w:tcPr>
                  <w:tcW w:w="900" w:type="pct"/>
                  <w:vAlign w:val="center"/>
                  <w:hideMark/>
                </w:tcPr>
                <w:p w:rsidR="0079651E" w:rsidRDefault="0079651E">
                  <w:r>
                    <w:rPr>
                      <w:rFonts w:cs="Tahoma"/>
                      <w:sz w:val="14"/>
                      <w:szCs w:val="14"/>
                    </w:rPr>
                    <w:t xml:space="preserve">( 20 °C )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niet van toepassing   </w:t>
                  </w:r>
                </w:p>
              </w:tc>
              <w:tc>
                <w:tcPr>
                  <w:tcW w:w="5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r>
                    <w:rPr>
                      <w:rFonts w:cs="Tahoma"/>
                      <w:sz w:val="14"/>
                      <w:szCs w:val="14"/>
                    </w:rPr>
                    <w:t xml:space="preserve">DIN-beker 4 mm   </w:t>
                  </w:r>
                </w:p>
              </w:tc>
            </w:tr>
            <w:tr w:rsidR="0079651E">
              <w:trPr>
                <w:tblCellSpacing w:w="0" w:type="dxa"/>
              </w:trPr>
              <w:tc>
                <w:tcPr>
                  <w:tcW w:w="1500" w:type="pct"/>
                  <w:vAlign w:val="center"/>
                  <w:hideMark/>
                </w:tcPr>
                <w:p w:rsidR="0079651E" w:rsidRDefault="0079651E">
                  <w:r>
                    <w:rPr>
                      <w:rFonts w:cs="Tahoma"/>
                      <w:b/>
                      <w:bCs/>
                      <w:sz w:val="14"/>
                      <w:szCs w:val="14"/>
                    </w:rPr>
                    <w:t xml:space="preserve">Viscositeit : </w:t>
                  </w:r>
                </w:p>
              </w:tc>
              <w:tc>
                <w:tcPr>
                  <w:tcW w:w="900" w:type="pct"/>
                  <w:vAlign w:val="center"/>
                  <w:hideMark/>
                </w:tcPr>
                <w:p w:rsidR="0079651E" w:rsidRDefault="0079651E">
                  <w:r>
                    <w:rPr>
                      <w:rFonts w:cs="Tahoma"/>
                      <w:sz w:val="14"/>
                      <w:szCs w:val="14"/>
                    </w:rPr>
                    <w:t xml:space="preserve">( 20 °C )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  </w:t>
                  </w:r>
                </w:p>
              </w:tc>
              <w:tc>
                <w:tcPr>
                  <w:tcW w:w="550" w:type="pct"/>
                  <w:vAlign w:val="center"/>
                  <w:hideMark/>
                </w:tcPr>
                <w:p w:rsidR="0079651E" w:rsidRDefault="0079651E">
                  <w:r>
                    <w:rPr>
                      <w:rFonts w:cs="Tahoma"/>
                      <w:sz w:val="14"/>
                      <w:szCs w:val="14"/>
                    </w:rPr>
                    <w:t xml:space="preserve">  mPa*s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Geurdrempelwaarde : </w:t>
                  </w:r>
                </w:p>
              </w:tc>
              <w:tc>
                <w:tcPr>
                  <w:tcW w:w="900" w:type="pct"/>
                  <w:vAlign w:val="center"/>
                  <w:hideMark/>
                </w:tcPr>
                <w:p w:rsidR="0079651E" w:rsidRDefault="0079651E">
                  <w:r>
                    <w:rPr>
                      <w:rFonts w:cs="Tahoma"/>
                      <w:sz w:val="14"/>
                      <w:szCs w:val="14"/>
                    </w:rPr>
                    <w:t xml:space="preserve">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niet van toepassing   </w:t>
                  </w:r>
                </w:p>
              </w:tc>
              <w:tc>
                <w:tcPr>
                  <w:tcW w:w="5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r>
                    <w:rPr>
                      <w:rFonts w:cs="Tahoma"/>
                      <w:sz w:val="14"/>
                      <w:szCs w:val="14"/>
                    </w:rPr>
                    <w:t xml:space="preserve">  </w:t>
                  </w:r>
                </w:p>
              </w:tc>
            </w:tr>
            <w:tr w:rsidR="0079651E">
              <w:trPr>
                <w:tblCellSpacing w:w="0" w:type="dxa"/>
              </w:trPr>
              <w:tc>
                <w:tcPr>
                  <w:tcW w:w="1500" w:type="pct"/>
                  <w:vAlign w:val="center"/>
                  <w:hideMark/>
                </w:tcPr>
                <w:p w:rsidR="0079651E" w:rsidRDefault="0079651E">
                  <w:r>
                    <w:rPr>
                      <w:rFonts w:cs="Tahoma"/>
                      <w:b/>
                      <w:bCs/>
                      <w:sz w:val="14"/>
                      <w:szCs w:val="14"/>
                    </w:rPr>
                    <w:t xml:space="preserve">Verdampingssnelheid : </w:t>
                  </w:r>
                </w:p>
              </w:tc>
              <w:tc>
                <w:tcPr>
                  <w:tcW w:w="900" w:type="pct"/>
                  <w:vAlign w:val="center"/>
                  <w:hideMark/>
                </w:tcPr>
                <w:p w:rsidR="0079651E" w:rsidRDefault="0079651E">
                  <w:r>
                    <w:rPr>
                      <w:rFonts w:cs="Tahoma"/>
                      <w:sz w:val="14"/>
                      <w:szCs w:val="14"/>
                    </w:rPr>
                    <w:t xml:space="preserve">  </w:t>
                  </w:r>
                </w:p>
              </w:tc>
              <w:tc>
                <w:tcPr>
                  <w:tcW w:w="2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pPr>
                    <w:jc w:val="right"/>
                  </w:pPr>
                  <w:r>
                    <w:rPr>
                      <w:rFonts w:cs="Tahoma"/>
                      <w:sz w:val="14"/>
                      <w:szCs w:val="14"/>
                    </w:rPr>
                    <w:t xml:space="preserve">niet van toepassing   </w:t>
                  </w:r>
                </w:p>
              </w:tc>
              <w:tc>
                <w:tcPr>
                  <w:tcW w:w="550" w:type="pct"/>
                  <w:vAlign w:val="center"/>
                  <w:hideMark/>
                </w:tcPr>
                <w:p w:rsidR="0079651E" w:rsidRDefault="0079651E">
                  <w:r>
                    <w:rPr>
                      <w:rFonts w:cs="Tahoma"/>
                      <w:sz w:val="14"/>
                      <w:szCs w:val="14"/>
                    </w:rPr>
                    <w:t xml:space="preserve">    </w:t>
                  </w:r>
                </w:p>
              </w:tc>
              <w:tc>
                <w:tcPr>
                  <w:tcW w:w="900" w:type="pct"/>
                  <w:vAlign w:val="center"/>
                  <w:hideMark/>
                </w:tcPr>
                <w:p w:rsidR="0079651E" w:rsidRDefault="0079651E">
                  <w:r>
                    <w:rPr>
                      <w:rFonts w:cs="Tahoma"/>
                      <w:sz w:val="14"/>
                      <w:szCs w:val="14"/>
                    </w:rPr>
                    <w:t xml:space="preserve">  </w:t>
                  </w:r>
                </w:p>
              </w:tc>
            </w:tr>
          </w:tbl>
          <w:p w:rsidR="0079651E" w:rsidRDefault="0079651E"/>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pPr>
              <w:rPr>
                <w:sz w:val="24"/>
                <w:szCs w:val="24"/>
              </w:rPr>
            </w:pPr>
            <w:r>
              <w:rPr>
                <w:rFonts w:cs="Tahoma"/>
                <w:b/>
                <w:bCs/>
                <w:szCs w:val="16"/>
              </w:rPr>
              <w:t>9.2</w:t>
            </w:r>
            <w:r>
              <w:t xml:space="preserve"> </w:t>
            </w:r>
          </w:p>
        </w:tc>
        <w:tc>
          <w:tcPr>
            <w:tcW w:w="4750" w:type="pct"/>
            <w:vAlign w:val="center"/>
            <w:hideMark/>
          </w:tcPr>
          <w:p w:rsidR="0079651E" w:rsidRDefault="0079651E">
            <w:r>
              <w:rPr>
                <w:rFonts w:cs="Tahoma"/>
                <w:b/>
                <w:bCs/>
                <w:sz w:val="20"/>
              </w:rPr>
              <w:t xml:space="preserve">Overige informatie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6"/>
        <w:gridCol w:w="8554"/>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Geen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10: Stabiliteit en reactiviteit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5"/>
        <w:gridCol w:w="8645"/>
      </w:tblGrid>
      <w:tr w:rsidR="0079651E">
        <w:trPr>
          <w:tblCellSpacing w:w="0" w:type="dxa"/>
        </w:trPr>
        <w:tc>
          <w:tcPr>
            <w:tcW w:w="250" w:type="pct"/>
            <w:vAlign w:val="center"/>
            <w:hideMark/>
          </w:tcPr>
          <w:p w:rsidR="0079651E" w:rsidRDefault="0079651E">
            <w:r>
              <w:rPr>
                <w:rFonts w:cs="Tahoma"/>
                <w:b/>
                <w:bCs/>
                <w:szCs w:val="16"/>
              </w:rPr>
              <w:t>10.1</w:t>
            </w:r>
            <w:r>
              <w:t xml:space="preserve"> </w:t>
            </w:r>
          </w:p>
        </w:tc>
        <w:tc>
          <w:tcPr>
            <w:tcW w:w="4750" w:type="pct"/>
            <w:vAlign w:val="center"/>
            <w:hideMark/>
          </w:tcPr>
          <w:p w:rsidR="0079651E" w:rsidRDefault="0079651E">
            <w:r>
              <w:rPr>
                <w:rFonts w:cs="Tahoma"/>
                <w:b/>
                <w:bCs/>
                <w:sz w:val="20"/>
              </w:rPr>
              <w:t xml:space="preserve">Reactiviteit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Niet van toepassing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10.2</w:t>
            </w:r>
            <w:r>
              <w:t xml:space="preserve"> </w:t>
            </w:r>
          </w:p>
        </w:tc>
        <w:tc>
          <w:tcPr>
            <w:tcW w:w="4750" w:type="pct"/>
            <w:vAlign w:val="center"/>
            <w:hideMark/>
          </w:tcPr>
          <w:p w:rsidR="0079651E" w:rsidRDefault="0079651E">
            <w:r>
              <w:rPr>
                <w:rFonts w:cs="Tahoma"/>
                <w:b/>
                <w:bCs/>
                <w:sz w:val="20"/>
              </w:rPr>
              <w:t xml:space="preserve">Chemische stabiliteit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Stabiel onder normale gebruiksomstandigheden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10.3</w:t>
            </w:r>
            <w:r>
              <w:t xml:space="preserve"> </w:t>
            </w:r>
          </w:p>
        </w:tc>
        <w:tc>
          <w:tcPr>
            <w:tcW w:w="4750" w:type="pct"/>
            <w:vAlign w:val="center"/>
            <w:hideMark/>
          </w:tcPr>
          <w:p w:rsidR="0079651E" w:rsidRDefault="0079651E">
            <w:r>
              <w:rPr>
                <w:rFonts w:cs="Tahoma"/>
                <w:b/>
                <w:bCs/>
                <w:sz w:val="20"/>
              </w:rPr>
              <w:t xml:space="preserve">Mogelijke gevaarlijke reacties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10.4</w:t>
            </w:r>
            <w:r>
              <w:t xml:space="preserve"> </w:t>
            </w:r>
          </w:p>
        </w:tc>
        <w:tc>
          <w:tcPr>
            <w:tcW w:w="4750" w:type="pct"/>
            <w:vAlign w:val="center"/>
            <w:hideMark/>
          </w:tcPr>
          <w:p w:rsidR="0079651E" w:rsidRDefault="0079651E">
            <w:r>
              <w:rPr>
                <w:rFonts w:cs="Tahoma"/>
                <w:b/>
                <w:bCs/>
                <w:sz w:val="20"/>
              </w:rPr>
              <w:t xml:space="preserve">Te vermijden omstandigheden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10.5</w:t>
            </w:r>
            <w:r>
              <w:t xml:space="preserve"> </w:t>
            </w:r>
          </w:p>
        </w:tc>
        <w:tc>
          <w:tcPr>
            <w:tcW w:w="4750" w:type="pct"/>
            <w:vAlign w:val="center"/>
            <w:hideMark/>
          </w:tcPr>
          <w:p w:rsidR="0079651E" w:rsidRDefault="0079651E">
            <w:r>
              <w:rPr>
                <w:rFonts w:cs="Tahoma"/>
                <w:b/>
                <w:bCs/>
                <w:sz w:val="20"/>
              </w:rPr>
              <w:t xml:space="preserve">Chemisch op elkaar inwerkende materialen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Sterke oxidatiemiddelen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10.6</w:t>
            </w:r>
            <w:r>
              <w:t xml:space="preserve"> </w:t>
            </w:r>
          </w:p>
        </w:tc>
        <w:tc>
          <w:tcPr>
            <w:tcW w:w="4750" w:type="pct"/>
            <w:vAlign w:val="center"/>
            <w:hideMark/>
          </w:tcPr>
          <w:p w:rsidR="0079651E" w:rsidRDefault="0079651E">
            <w:r>
              <w:rPr>
                <w:rFonts w:cs="Tahoma"/>
                <w:b/>
                <w:bCs/>
                <w:sz w:val="20"/>
              </w:rPr>
              <w:t xml:space="preserve">Gevaarlijke ontledingsproducten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11: Toxicologische informatie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11.1</w:t>
            </w:r>
            <w:r>
              <w:t xml:space="preserve"> </w:t>
            </w:r>
          </w:p>
        </w:tc>
        <w:tc>
          <w:tcPr>
            <w:tcW w:w="4750" w:type="pct"/>
            <w:vAlign w:val="center"/>
            <w:hideMark/>
          </w:tcPr>
          <w:p w:rsidR="0079651E" w:rsidRDefault="0079651E">
            <w:r>
              <w:rPr>
                <w:rFonts w:cs="Tahoma"/>
                <w:b/>
                <w:bCs/>
                <w:sz w:val="20"/>
              </w:rPr>
              <w:t xml:space="preserve">Informatie over toxicologische effecten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Acute toxiciteit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b/>
                <w:bCs/>
                <w:szCs w:val="16"/>
              </w:rPr>
              <w:t xml:space="preserve">Acute inhalatieve toxiciteit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79651E">
        <w:trPr>
          <w:tblCellSpacing w:w="0" w:type="dxa"/>
        </w:trPr>
        <w:tc>
          <w:tcPr>
            <w:tcW w:w="400" w:type="pct"/>
            <w:vAlign w:val="center"/>
            <w:hideMark/>
          </w:tcPr>
          <w:p w:rsidR="0079651E" w:rsidRDefault="0079651E">
            <w:r>
              <w:rPr>
                <w:rFonts w:cs="Tahoma"/>
                <w:szCs w:val="16"/>
              </w:rPr>
              <w:t xml:space="preserve">  </w:t>
            </w:r>
          </w:p>
        </w:tc>
        <w:tc>
          <w:tcPr>
            <w:tcW w:w="460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Corrosie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b/>
                <w:bCs/>
                <w:szCs w:val="16"/>
              </w:rPr>
              <w:t xml:space="preserve">Huidcorrosie/-irritatie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79651E">
        <w:trPr>
          <w:tblCellSpacing w:w="0" w:type="dxa"/>
        </w:trPr>
        <w:tc>
          <w:tcPr>
            <w:tcW w:w="400" w:type="pct"/>
            <w:vAlign w:val="center"/>
            <w:hideMark/>
          </w:tcPr>
          <w:p w:rsidR="0079651E" w:rsidRDefault="0079651E">
            <w:r>
              <w:rPr>
                <w:rFonts w:cs="Tahoma"/>
                <w:szCs w:val="16"/>
              </w:rPr>
              <w:t xml:space="preserve">  </w:t>
            </w:r>
          </w:p>
        </w:tc>
        <w:tc>
          <w:tcPr>
            <w:tcW w:w="460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b/>
                <w:bCs/>
                <w:szCs w:val="16"/>
              </w:rPr>
              <w:t xml:space="preserve">Ernstig oogletsel/oogirritatie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79651E">
        <w:trPr>
          <w:tblCellSpacing w:w="0" w:type="dxa"/>
        </w:trPr>
        <w:tc>
          <w:tcPr>
            <w:tcW w:w="400" w:type="pct"/>
            <w:vAlign w:val="center"/>
            <w:hideMark/>
          </w:tcPr>
          <w:p w:rsidR="0079651E" w:rsidRDefault="0079651E">
            <w:r>
              <w:rPr>
                <w:rFonts w:cs="Tahoma"/>
                <w:szCs w:val="16"/>
              </w:rPr>
              <w:t xml:space="preserve">  </w:t>
            </w:r>
          </w:p>
        </w:tc>
        <w:tc>
          <w:tcPr>
            <w:tcW w:w="460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b/>
                <w:bCs/>
                <w:szCs w:val="16"/>
              </w:rPr>
              <w:t xml:space="preserve">Irritatie van de luchtwegen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79651E">
        <w:trPr>
          <w:tblCellSpacing w:w="0" w:type="dxa"/>
        </w:trPr>
        <w:tc>
          <w:tcPr>
            <w:tcW w:w="400" w:type="pct"/>
            <w:vAlign w:val="center"/>
            <w:hideMark/>
          </w:tcPr>
          <w:p w:rsidR="0079651E" w:rsidRDefault="0079651E">
            <w:r>
              <w:rPr>
                <w:rFonts w:cs="Tahoma"/>
                <w:szCs w:val="16"/>
              </w:rPr>
              <w:t xml:space="preserve">  </w:t>
            </w:r>
          </w:p>
        </w:tc>
        <w:tc>
          <w:tcPr>
            <w:tcW w:w="460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Sensibilisatie van de luchtwegen/de huid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b/>
                <w:bCs/>
                <w:szCs w:val="16"/>
              </w:rPr>
              <w:t xml:space="preserve">Sensibilisering van de huid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79651E">
        <w:trPr>
          <w:tblCellSpacing w:w="0" w:type="dxa"/>
        </w:trPr>
        <w:tc>
          <w:tcPr>
            <w:tcW w:w="400" w:type="pct"/>
            <w:vAlign w:val="center"/>
            <w:hideMark/>
          </w:tcPr>
          <w:p w:rsidR="0079651E" w:rsidRDefault="0079651E">
            <w:r>
              <w:rPr>
                <w:rFonts w:cs="Tahoma"/>
                <w:szCs w:val="16"/>
              </w:rPr>
              <w:t xml:space="preserve">  </w:t>
            </w:r>
          </w:p>
        </w:tc>
        <w:tc>
          <w:tcPr>
            <w:tcW w:w="460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b/>
                <w:bCs/>
                <w:szCs w:val="16"/>
              </w:rPr>
              <w:t xml:space="preserve">Overgevoeligheid van de luchtwegen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79651E">
        <w:trPr>
          <w:tblCellSpacing w:w="0" w:type="dxa"/>
        </w:trPr>
        <w:tc>
          <w:tcPr>
            <w:tcW w:w="400" w:type="pct"/>
            <w:vAlign w:val="center"/>
            <w:hideMark/>
          </w:tcPr>
          <w:p w:rsidR="0079651E" w:rsidRDefault="0079651E">
            <w:r>
              <w:rPr>
                <w:rFonts w:cs="Tahoma"/>
                <w:szCs w:val="16"/>
              </w:rPr>
              <w:t xml:space="preserve">  </w:t>
            </w:r>
          </w:p>
        </w:tc>
        <w:tc>
          <w:tcPr>
            <w:tcW w:w="460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CMR-effecten (kankerverwekkende, erfgoedveranderende alsmede voortplantingsbedreigende effecten)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b/>
                <w:bCs/>
                <w:szCs w:val="16"/>
              </w:rPr>
              <w:t xml:space="preserve">Kankerverwekkendheid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79651E">
        <w:trPr>
          <w:tblCellSpacing w:w="0" w:type="dxa"/>
        </w:trPr>
        <w:tc>
          <w:tcPr>
            <w:tcW w:w="400" w:type="pct"/>
            <w:vAlign w:val="center"/>
            <w:hideMark/>
          </w:tcPr>
          <w:p w:rsidR="0079651E" w:rsidRDefault="0079651E">
            <w:r>
              <w:rPr>
                <w:rFonts w:cs="Tahoma"/>
                <w:szCs w:val="16"/>
              </w:rPr>
              <w:t xml:space="preserve">  </w:t>
            </w:r>
          </w:p>
        </w:tc>
        <w:tc>
          <w:tcPr>
            <w:tcW w:w="460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b/>
                <w:bCs/>
                <w:szCs w:val="16"/>
              </w:rPr>
              <w:t xml:space="preserve">Mutageniteit in geslachtscellen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79651E">
        <w:trPr>
          <w:tblCellSpacing w:w="0" w:type="dxa"/>
        </w:trPr>
        <w:tc>
          <w:tcPr>
            <w:tcW w:w="400" w:type="pct"/>
            <w:vAlign w:val="center"/>
            <w:hideMark/>
          </w:tcPr>
          <w:p w:rsidR="0079651E" w:rsidRDefault="0079651E">
            <w:r>
              <w:rPr>
                <w:rFonts w:cs="Tahoma"/>
                <w:szCs w:val="16"/>
              </w:rPr>
              <w:t xml:space="preserve">  </w:t>
            </w:r>
          </w:p>
        </w:tc>
        <w:tc>
          <w:tcPr>
            <w:tcW w:w="460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b/>
                <w:bCs/>
                <w:szCs w:val="16"/>
              </w:rPr>
              <w:t xml:space="preserve">Giftigheid voor de voortplanting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725"/>
        <w:gridCol w:w="8346"/>
      </w:tblGrid>
      <w:tr w:rsidR="0079651E">
        <w:trPr>
          <w:tblCellSpacing w:w="0" w:type="dxa"/>
        </w:trPr>
        <w:tc>
          <w:tcPr>
            <w:tcW w:w="400" w:type="pct"/>
            <w:vAlign w:val="center"/>
            <w:hideMark/>
          </w:tcPr>
          <w:p w:rsidR="0079651E" w:rsidRDefault="0079651E">
            <w:r>
              <w:rPr>
                <w:rFonts w:cs="Tahoma"/>
                <w:szCs w:val="16"/>
              </w:rPr>
              <w:t xml:space="preserve">  </w:t>
            </w:r>
          </w:p>
        </w:tc>
        <w:tc>
          <w:tcPr>
            <w:tcW w:w="460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STOT bij eenmalige blootstelling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STOT bij herhaalde blootstelling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35"/>
        <w:gridCol w:w="8436"/>
      </w:tblGrid>
      <w:tr w:rsidR="0079651E">
        <w:trPr>
          <w:tblCellSpacing w:w="0" w:type="dxa"/>
        </w:trPr>
        <w:tc>
          <w:tcPr>
            <w:tcW w:w="350" w:type="pct"/>
            <w:vAlign w:val="center"/>
            <w:hideMark/>
          </w:tcPr>
          <w:p w:rsidR="0079651E" w:rsidRDefault="0079651E">
            <w:r>
              <w:rPr>
                <w:rFonts w:cs="Tahoma"/>
                <w:szCs w:val="16"/>
              </w:rPr>
              <w:t xml:space="preserve">  </w:t>
            </w:r>
          </w:p>
        </w:tc>
        <w:tc>
          <w:tcPr>
            <w:tcW w:w="465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12: Ecologische informatie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12.1</w:t>
            </w:r>
            <w:r>
              <w:t xml:space="preserve"> </w:t>
            </w:r>
          </w:p>
        </w:tc>
        <w:tc>
          <w:tcPr>
            <w:tcW w:w="4750" w:type="pct"/>
            <w:vAlign w:val="center"/>
            <w:hideMark/>
          </w:tcPr>
          <w:p w:rsidR="0079651E" w:rsidRDefault="0079651E">
            <w:r>
              <w:rPr>
                <w:rFonts w:cs="Tahoma"/>
                <w:b/>
                <w:bCs/>
                <w:sz w:val="20"/>
              </w:rPr>
              <w:t xml:space="preserve">Toxiciteit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onschadelijk voor waterorganismen tot de gecontroleerde concentratie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12.2</w:t>
            </w:r>
            <w:r>
              <w:t xml:space="preserve"> </w:t>
            </w:r>
          </w:p>
        </w:tc>
        <w:tc>
          <w:tcPr>
            <w:tcW w:w="4750" w:type="pct"/>
            <w:vAlign w:val="center"/>
            <w:hideMark/>
          </w:tcPr>
          <w:p w:rsidR="0079651E" w:rsidRDefault="0079651E">
            <w:r>
              <w:rPr>
                <w:rFonts w:cs="Tahoma"/>
                <w:b/>
                <w:bCs/>
                <w:sz w:val="20"/>
              </w:rPr>
              <w:t xml:space="preserve">Persistentie en afbreekbaarheid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Biologisch afbreekbaar.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12.3</w:t>
            </w:r>
            <w:r>
              <w:t xml:space="preserve"> </w:t>
            </w:r>
          </w:p>
        </w:tc>
        <w:tc>
          <w:tcPr>
            <w:tcW w:w="4750" w:type="pct"/>
            <w:vAlign w:val="center"/>
            <w:hideMark/>
          </w:tcPr>
          <w:p w:rsidR="0079651E" w:rsidRDefault="0079651E">
            <w:r>
              <w:rPr>
                <w:rFonts w:cs="Tahoma"/>
                <w:b/>
                <w:bCs/>
                <w:sz w:val="20"/>
              </w:rPr>
              <w:t xml:space="preserve">Bioaccumulatie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Geen aanwijzing op bioaccumulatiepotentieel.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12.4</w:t>
            </w:r>
            <w:r>
              <w:t xml:space="preserve"> </w:t>
            </w:r>
          </w:p>
        </w:tc>
        <w:tc>
          <w:tcPr>
            <w:tcW w:w="4750" w:type="pct"/>
            <w:vAlign w:val="center"/>
            <w:hideMark/>
          </w:tcPr>
          <w:p w:rsidR="0079651E" w:rsidRDefault="0079651E">
            <w:r>
              <w:rPr>
                <w:rFonts w:cs="Tahoma"/>
                <w:b/>
                <w:bCs/>
                <w:sz w:val="20"/>
              </w:rPr>
              <w:t xml:space="preserve">Mobiliteit in de bodem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Er is geen informatie beschikbaar.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12.5</w:t>
            </w:r>
            <w:r>
              <w:t xml:space="preserve"> </w:t>
            </w:r>
          </w:p>
        </w:tc>
        <w:tc>
          <w:tcPr>
            <w:tcW w:w="4750" w:type="pct"/>
            <w:vAlign w:val="center"/>
            <w:hideMark/>
          </w:tcPr>
          <w:p w:rsidR="0079651E" w:rsidRDefault="0079651E">
            <w:r>
              <w:rPr>
                <w:rFonts w:cs="Tahoma"/>
                <w:b/>
                <w:bCs/>
                <w:sz w:val="20"/>
              </w:rPr>
              <w:t xml:space="preserve">Resultaten van PBT- en zPzB-beoordeling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Deze stof voldoet niet aan de PBT-/zPzB-criteria van de REACH-verordening, annex XIII.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De stoffen in het mengsel voldoen niet aan de PBT/zPzB-criteria conform REACH, bijlage XIII.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12.6</w:t>
            </w:r>
            <w:r>
              <w:t xml:space="preserve"> </w:t>
            </w:r>
          </w:p>
        </w:tc>
        <w:tc>
          <w:tcPr>
            <w:tcW w:w="4750" w:type="pct"/>
            <w:vAlign w:val="center"/>
            <w:hideMark/>
          </w:tcPr>
          <w:p w:rsidR="0079651E" w:rsidRDefault="0079651E">
            <w:r>
              <w:rPr>
                <w:rFonts w:cs="Tahoma"/>
                <w:b/>
                <w:bCs/>
                <w:sz w:val="20"/>
              </w:rPr>
              <w:t xml:space="preserve">Andere schadelijke effecten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Geen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13: Instructies voor verwijdering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13.1</w:t>
            </w:r>
            <w:r>
              <w:t xml:space="preserve"> </w:t>
            </w:r>
          </w:p>
        </w:tc>
        <w:tc>
          <w:tcPr>
            <w:tcW w:w="4750" w:type="pct"/>
            <w:vAlign w:val="center"/>
            <w:hideMark/>
          </w:tcPr>
          <w:p w:rsidR="0079651E" w:rsidRDefault="0079651E">
            <w:r>
              <w:rPr>
                <w:rFonts w:cs="Tahoma"/>
                <w:b/>
                <w:bCs/>
                <w:sz w:val="20"/>
              </w:rPr>
              <w:t xml:space="preserve">Afvalverwerkingsmethoden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Aflevering bij een erkend afvalverwerkingsbedrijf. Gecontamineerde verpakkingen moeten compleet leeggemaakt worden en kunnen na adequate reiniging hergebruikt worden. Vervuilde verpakkingen moeten zoals de oorspronkelijke inhoud behandeld worden.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14: Informatie met betrekking tot het vervoer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14.1</w:t>
            </w:r>
            <w:r>
              <w:t xml:space="preserve"> </w:t>
            </w:r>
          </w:p>
        </w:tc>
        <w:tc>
          <w:tcPr>
            <w:tcW w:w="4750" w:type="pct"/>
            <w:vAlign w:val="center"/>
            <w:hideMark/>
          </w:tcPr>
          <w:p w:rsidR="0079651E" w:rsidRDefault="0079651E">
            <w:r>
              <w:rPr>
                <w:rFonts w:cs="Tahoma"/>
                <w:b/>
                <w:bCs/>
                <w:sz w:val="20"/>
              </w:rPr>
              <w:t xml:space="preserve">VN-nummer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Niet geclassificeerd als gevaarlijk volgens de transportwetgeving.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14.2</w:t>
            </w:r>
            <w:r>
              <w:t xml:space="preserve"> </w:t>
            </w:r>
          </w:p>
        </w:tc>
        <w:tc>
          <w:tcPr>
            <w:tcW w:w="4750" w:type="pct"/>
            <w:vAlign w:val="center"/>
            <w:hideMark/>
          </w:tcPr>
          <w:p w:rsidR="0079651E" w:rsidRDefault="0079651E">
            <w:r>
              <w:rPr>
                <w:rFonts w:cs="Tahoma"/>
                <w:b/>
                <w:bCs/>
                <w:sz w:val="20"/>
              </w:rPr>
              <w:t xml:space="preserve">Juiste ladingnaam overeenkomstig de modelreglementen van de VN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Niet geclassificeerd als gevaarlijk volgens de transportwetgeving.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14.3</w:t>
            </w:r>
            <w:r>
              <w:t xml:space="preserve"> </w:t>
            </w:r>
          </w:p>
        </w:tc>
        <w:tc>
          <w:tcPr>
            <w:tcW w:w="4750" w:type="pct"/>
            <w:vAlign w:val="center"/>
            <w:hideMark/>
          </w:tcPr>
          <w:p w:rsidR="0079651E" w:rsidRDefault="0079651E">
            <w:r>
              <w:rPr>
                <w:rFonts w:cs="Tahoma"/>
                <w:b/>
                <w:bCs/>
                <w:sz w:val="20"/>
              </w:rPr>
              <w:t xml:space="preserve">Transportgevarenklasse(n)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Niet geclassificeerd als gevaarlijk volgens de transportwetgeving.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14.4</w:t>
            </w:r>
            <w:r>
              <w:t xml:space="preserve"> </w:t>
            </w:r>
          </w:p>
        </w:tc>
        <w:tc>
          <w:tcPr>
            <w:tcW w:w="4750" w:type="pct"/>
            <w:vAlign w:val="center"/>
            <w:hideMark/>
          </w:tcPr>
          <w:p w:rsidR="0079651E" w:rsidRDefault="0079651E">
            <w:r>
              <w:rPr>
                <w:rFonts w:cs="Tahoma"/>
                <w:b/>
                <w:bCs/>
                <w:sz w:val="20"/>
              </w:rPr>
              <w:t xml:space="preserve">Verpakkingsgroep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Niet geclassificeerd als gevaarlijk volgens de transportwetgeving.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14.5</w:t>
            </w:r>
            <w:r>
              <w:t xml:space="preserve"> </w:t>
            </w:r>
          </w:p>
        </w:tc>
        <w:tc>
          <w:tcPr>
            <w:tcW w:w="4750" w:type="pct"/>
            <w:vAlign w:val="center"/>
            <w:hideMark/>
          </w:tcPr>
          <w:p w:rsidR="0079651E" w:rsidRDefault="0079651E">
            <w:r>
              <w:rPr>
                <w:rFonts w:cs="Tahoma"/>
                <w:b/>
                <w:bCs/>
                <w:sz w:val="20"/>
              </w:rPr>
              <w:t xml:space="preserve">Milieugevaren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Niet geclassificeerd als gevaarlijk volgens de transportwetgeving.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14.6</w:t>
            </w:r>
            <w:r>
              <w:t xml:space="preserve"> </w:t>
            </w:r>
          </w:p>
        </w:tc>
        <w:tc>
          <w:tcPr>
            <w:tcW w:w="4750" w:type="pct"/>
            <w:vAlign w:val="center"/>
            <w:hideMark/>
          </w:tcPr>
          <w:p w:rsidR="0079651E" w:rsidRDefault="0079651E">
            <w:r>
              <w:rPr>
                <w:rFonts w:cs="Tahoma"/>
                <w:b/>
                <w:bCs/>
                <w:sz w:val="20"/>
              </w:rPr>
              <w:t xml:space="preserve">Bijzondere voorzorgen voor de gebruiker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Geen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14.7</w:t>
            </w:r>
            <w:r>
              <w:t xml:space="preserve"> </w:t>
            </w:r>
          </w:p>
        </w:tc>
        <w:tc>
          <w:tcPr>
            <w:tcW w:w="4750" w:type="pct"/>
            <w:vAlign w:val="center"/>
            <w:hideMark/>
          </w:tcPr>
          <w:p w:rsidR="0079651E" w:rsidRDefault="0079651E">
            <w:r>
              <w:rPr>
                <w:rFonts w:cs="Tahoma"/>
                <w:b/>
                <w:bCs/>
                <w:sz w:val="20"/>
              </w:rPr>
              <w:t xml:space="preserve">Zeevervoer in bulk overeenkomstig IMO-instrumenten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Niet van toepassing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15: Regelgeving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15.1</w:t>
            </w:r>
            <w:r>
              <w:t xml:space="preserve"> </w:t>
            </w:r>
          </w:p>
        </w:tc>
        <w:tc>
          <w:tcPr>
            <w:tcW w:w="4750" w:type="pct"/>
            <w:vAlign w:val="center"/>
            <w:hideMark/>
          </w:tcPr>
          <w:p w:rsidR="0079651E" w:rsidRDefault="0079651E">
            <w:r>
              <w:rPr>
                <w:rFonts w:cs="Tahoma"/>
                <w:b/>
                <w:bCs/>
                <w:sz w:val="20"/>
              </w:rPr>
              <w:t xml:space="preserve">Specifieke veiligheids-, gezondheids- en milieureglementen en -wetgeving voor de stof of het mengsel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15.2</w:t>
            </w:r>
            <w:r>
              <w:t xml:space="preserve"> </w:t>
            </w:r>
          </w:p>
        </w:tc>
        <w:tc>
          <w:tcPr>
            <w:tcW w:w="4750" w:type="pct"/>
            <w:vAlign w:val="center"/>
            <w:hideMark/>
          </w:tcPr>
          <w:p w:rsidR="0079651E" w:rsidRDefault="0079651E">
            <w:r>
              <w:rPr>
                <w:rFonts w:cs="Tahoma"/>
                <w:b/>
                <w:bCs/>
                <w:sz w:val="20"/>
              </w:rPr>
              <w:t xml:space="preserve">Chemischeveiligheidsbeoordeling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Veiligheidsbeoordelingen met betrekking tot de stoffen in dit mengsel hebben niet plaatsgevonden.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shd w:val="clear" w:color="auto" w:fill="C0C0C0"/>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shd w:val="clear" w:color="auto" w:fill="C0C0C0"/>
            <w:vAlign w:val="center"/>
            <w:hideMark/>
          </w:tcPr>
          <w:p w:rsidR="0079651E" w:rsidRDefault="0079651E">
            <w:r>
              <w:rPr>
                <w:rFonts w:cs="Tahoma"/>
                <w:b/>
                <w:bCs/>
                <w:color w:val="000000"/>
                <w:sz w:val="20"/>
              </w:rPr>
              <w:t xml:space="preserve">RUBRIEK 16: Overige informatie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vAlign w:val="center"/>
            <w:hideMark/>
          </w:tcPr>
          <w:p w:rsidR="0079651E" w:rsidRDefault="0079651E">
            <w:r>
              <w:rPr>
                <w:rFonts w:cs="Tahoma"/>
                <w:sz w:val="14"/>
                <w:szCs w:val="14"/>
              </w:rPr>
              <w:t xml:space="preser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16.1</w:t>
            </w:r>
            <w:r>
              <w:t xml:space="preserve"> </w:t>
            </w:r>
          </w:p>
        </w:tc>
        <w:tc>
          <w:tcPr>
            <w:tcW w:w="4750" w:type="pct"/>
            <w:vAlign w:val="center"/>
            <w:hideMark/>
          </w:tcPr>
          <w:p w:rsidR="0079651E" w:rsidRDefault="0079651E">
            <w:r>
              <w:rPr>
                <w:rFonts w:cs="Tahoma"/>
                <w:b/>
                <w:bCs/>
                <w:sz w:val="20"/>
              </w:rPr>
              <w:t xml:space="preserve">Indicatie van wijzigingen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Geen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16.2</w:t>
            </w:r>
            <w:r>
              <w:t xml:space="preserve"> </w:t>
            </w:r>
          </w:p>
        </w:tc>
        <w:tc>
          <w:tcPr>
            <w:tcW w:w="4750" w:type="pct"/>
            <w:vAlign w:val="center"/>
            <w:hideMark/>
          </w:tcPr>
          <w:p w:rsidR="0079651E" w:rsidRDefault="0079651E">
            <w:r>
              <w:rPr>
                <w:rFonts w:cs="Tahoma"/>
                <w:b/>
                <w:bCs/>
                <w:sz w:val="20"/>
              </w:rPr>
              <w:t xml:space="preserve">Afkortingen en acroniemen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ADR = European Agreement concerning the International Carriage of Dangerous Goods by Road</w:t>
            </w:r>
            <w:r>
              <w:rPr>
                <w:rFonts w:cs="Tahoma"/>
                <w:szCs w:val="16"/>
              </w:rPr>
              <w:br/>
              <w:t>ASTM = American Society of Testing and Materials (US)</w:t>
            </w:r>
            <w:r>
              <w:rPr>
                <w:rFonts w:cs="Tahoma"/>
                <w:szCs w:val="16"/>
              </w:rPr>
              <w:br/>
              <w:t>CAS No = Chemical Abstracts Service Number (see ACS - American Chemical Society)</w:t>
            </w:r>
            <w:r>
              <w:rPr>
                <w:rFonts w:cs="Tahoma"/>
                <w:szCs w:val="16"/>
              </w:rPr>
              <w:br/>
              <w:t>DNEL = Derived No-Effect Level</w:t>
            </w:r>
            <w:r>
              <w:rPr>
                <w:rFonts w:cs="Tahoma"/>
                <w:szCs w:val="16"/>
              </w:rPr>
              <w:br/>
              <w:t>DT50 = Time for 50% loss; half-life</w:t>
            </w:r>
            <w:r>
              <w:rPr>
                <w:rFonts w:cs="Tahoma"/>
                <w:szCs w:val="16"/>
              </w:rPr>
              <w:br/>
              <w:t>EbC50 = Median effective concentration (biomass, e.g. of algae)</w:t>
            </w:r>
            <w:r>
              <w:rPr>
                <w:rFonts w:cs="Tahoma"/>
                <w:szCs w:val="16"/>
              </w:rPr>
              <w:br/>
              <w:t>EC50 = Median effective concentration</w:t>
            </w:r>
            <w:r>
              <w:rPr>
                <w:rFonts w:cs="Tahoma"/>
                <w:szCs w:val="16"/>
              </w:rPr>
              <w:br/>
              <w:t>EINECS = European Inventory of Existing Commercial Chemical Substance</w:t>
            </w:r>
            <w:r>
              <w:rPr>
                <w:rFonts w:cs="Tahoma"/>
                <w:szCs w:val="16"/>
              </w:rPr>
              <w:br/>
              <w:t>ELINCS = European List of Notified (New) Chemicals (see Tab 7, Background - Guide)</w:t>
            </w:r>
            <w:r>
              <w:rPr>
                <w:rFonts w:cs="Tahoma"/>
                <w:szCs w:val="16"/>
              </w:rPr>
              <w:br/>
              <w:t>ErC50 = Median effective concentration (growth rate, e.g. of algae)</w:t>
            </w:r>
            <w:r>
              <w:rPr>
                <w:rFonts w:cs="Tahoma"/>
                <w:szCs w:val="16"/>
              </w:rPr>
              <w:br/>
              <w:t>EWC = European Waste Catalogue</w:t>
            </w:r>
            <w:r>
              <w:rPr>
                <w:rFonts w:cs="Tahoma"/>
                <w:szCs w:val="16"/>
              </w:rPr>
              <w:br/>
              <w:t>IATA = International Air Transport Association</w:t>
            </w:r>
            <w:r>
              <w:rPr>
                <w:rFonts w:cs="Tahoma"/>
                <w:szCs w:val="16"/>
              </w:rPr>
              <w:br/>
              <w:t>IC50 = Concentration that produces 50% inhibition</w:t>
            </w:r>
            <w:r>
              <w:rPr>
                <w:rFonts w:cs="Tahoma"/>
                <w:szCs w:val="16"/>
              </w:rPr>
              <w:br/>
              <w:t>IMDG = International Maritime Dangerous Goods Code</w:t>
            </w:r>
            <w:r>
              <w:rPr>
                <w:rFonts w:cs="Tahoma"/>
                <w:szCs w:val="16"/>
              </w:rPr>
              <w:br/>
              <w:t>IMO = International Maritime Organization</w:t>
            </w:r>
            <w:r>
              <w:rPr>
                <w:rFonts w:cs="Tahoma"/>
                <w:szCs w:val="16"/>
              </w:rPr>
              <w:br/>
              <w:t>LC50 = Concentration required to kill 50% of test organisms</w:t>
            </w:r>
            <w:r>
              <w:rPr>
                <w:rFonts w:cs="Tahoma"/>
                <w:szCs w:val="16"/>
              </w:rPr>
              <w:br/>
              <w:t>LD50 = Dose required to kill 50% of test organisms</w:t>
            </w:r>
            <w:r>
              <w:rPr>
                <w:rFonts w:cs="Tahoma"/>
                <w:szCs w:val="16"/>
              </w:rPr>
              <w:br/>
              <w:t>LEL = Lower Explosive Limit/Lower Explosion Limit</w:t>
            </w:r>
            <w:r>
              <w:rPr>
                <w:rFonts w:cs="Tahoma"/>
                <w:szCs w:val="16"/>
              </w:rPr>
              <w:br/>
              <w:t>LOAEL = Lowest observed adverse effect level</w:t>
            </w:r>
            <w:r>
              <w:rPr>
                <w:rFonts w:cs="Tahoma"/>
                <w:szCs w:val="16"/>
              </w:rPr>
              <w:br/>
              <w:t>MRL = Maximum Residue Limit</w:t>
            </w:r>
            <w:r>
              <w:rPr>
                <w:rFonts w:cs="Tahoma"/>
                <w:szCs w:val="16"/>
              </w:rPr>
              <w:br/>
              <w:t>NOAEL = No Observed Adverse Effect Level</w:t>
            </w:r>
            <w:r>
              <w:rPr>
                <w:rFonts w:cs="Tahoma"/>
                <w:szCs w:val="16"/>
              </w:rPr>
              <w:br/>
              <w:t>NOEC = No observed effect concentration</w:t>
            </w:r>
            <w:r>
              <w:rPr>
                <w:rFonts w:cs="Tahoma"/>
                <w:szCs w:val="16"/>
              </w:rPr>
              <w:br/>
              <w:t>NOEL = No Observable Effect Level</w:t>
            </w:r>
            <w:r>
              <w:rPr>
                <w:rFonts w:cs="Tahoma"/>
                <w:szCs w:val="16"/>
              </w:rPr>
              <w:br/>
              <w:t>OEL = Occupational Exposure Limits</w:t>
            </w:r>
            <w:r>
              <w:rPr>
                <w:rFonts w:cs="Tahoma"/>
                <w:szCs w:val="16"/>
              </w:rPr>
              <w:br/>
              <w:t>PBT = Persistent, Bioaccumulative or Toxic</w:t>
            </w:r>
            <w:r>
              <w:rPr>
                <w:rFonts w:cs="Tahoma"/>
                <w:szCs w:val="16"/>
              </w:rPr>
              <w:br/>
              <w:t>PNEC = Predicted Non Effect Concentration</w:t>
            </w:r>
            <w:r>
              <w:rPr>
                <w:rFonts w:cs="Tahoma"/>
                <w:szCs w:val="16"/>
              </w:rPr>
              <w:br/>
              <w:t>STEL = Short-Term Exposure Limit</w:t>
            </w:r>
            <w:r>
              <w:rPr>
                <w:rFonts w:cs="Tahoma"/>
                <w:szCs w:val="16"/>
              </w:rPr>
              <w:br/>
              <w:t>TWA = Time-Weighted Average</w:t>
            </w:r>
            <w:r>
              <w:rPr>
                <w:rFonts w:cs="Tahoma"/>
                <w:szCs w:val="16"/>
              </w:rPr>
              <w:br/>
              <w:t xml:space="preserve">vPvB = Very Persistent and Very Bioaccumulative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16.3</w:t>
            </w:r>
            <w:r>
              <w:t xml:space="preserve"> </w:t>
            </w:r>
          </w:p>
        </w:tc>
        <w:tc>
          <w:tcPr>
            <w:tcW w:w="4750" w:type="pct"/>
            <w:vAlign w:val="center"/>
            <w:hideMark/>
          </w:tcPr>
          <w:p w:rsidR="0079651E" w:rsidRDefault="0079651E">
            <w:r>
              <w:rPr>
                <w:rFonts w:cs="Tahoma"/>
                <w:b/>
                <w:bCs/>
                <w:sz w:val="20"/>
              </w:rPr>
              <w:t xml:space="preserve">Belangrijke literatuuropgaven en gegevensbronnen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Geen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16.4</w:t>
            </w:r>
            <w:r>
              <w:t xml:space="preserve"> </w:t>
            </w:r>
          </w:p>
        </w:tc>
        <w:tc>
          <w:tcPr>
            <w:tcW w:w="4750" w:type="pct"/>
            <w:vAlign w:val="center"/>
            <w:hideMark/>
          </w:tcPr>
          <w:p w:rsidR="0079651E" w:rsidRDefault="0079651E">
            <w:r>
              <w:rPr>
                <w:rFonts w:cs="Tahoma"/>
                <w:b/>
                <w:bCs/>
                <w:sz w:val="20"/>
              </w:rPr>
              <w:t xml:space="preserve">Indeling van mengsels en toegepaste beoordelingsmethode conform verordening (EG) Nr. 1272/2008 [CLP]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Indeling van de stof of het mengsel: classificatie conform Verordening (EG) Nr. 1272/2008 [CLP] door middel van calculatiemethode via software.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16.5</w:t>
            </w:r>
            <w:r>
              <w:t xml:space="preserve"> </w:t>
            </w:r>
          </w:p>
        </w:tc>
        <w:tc>
          <w:tcPr>
            <w:tcW w:w="4750" w:type="pct"/>
            <w:vAlign w:val="center"/>
            <w:hideMark/>
          </w:tcPr>
          <w:p w:rsidR="0079651E" w:rsidRDefault="0079651E">
            <w:r>
              <w:rPr>
                <w:rFonts w:cs="Tahoma"/>
                <w:b/>
                <w:bCs/>
                <w:sz w:val="20"/>
              </w:rPr>
              <w:t xml:space="preserve">Woordelijke inhoud van de H- en EUH-zinnen (Nummer en volledige tekst)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Geen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16.6</w:t>
            </w:r>
            <w:r>
              <w:t xml:space="preserve"> </w:t>
            </w:r>
          </w:p>
        </w:tc>
        <w:tc>
          <w:tcPr>
            <w:tcW w:w="4750" w:type="pct"/>
            <w:vAlign w:val="center"/>
            <w:hideMark/>
          </w:tcPr>
          <w:p w:rsidR="0079651E" w:rsidRDefault="0079651E">
            <w:r>
              <w:rPr>
                <w:rFonts w:cs="Tahoma"/>
                <w:b/>
                <w:bCs/>
                <w:sz w:val="20"/>
              </w:rPr>
              <w:t xml:space="preserve">Opleidingsinformatie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Cs w:val="16"/>
              </w:rPr>
              <w:t xml:space="preserve">  </w:t>
            </w:r>
          </w:p>
        </w:tc>
        <w:tc>
          <w:tcPr>
            <w:tcW w:w="4700" w:type="pct"/>
            <w:vAlign w:val="center"/>
            <w:hideMark/>
          </w:tcPr>
          <w:p w:rsidR="0079651E" w:rsidRDefault="0079651E">
            <w:r>
              <w:rPr>
                <w:rFonts w:cs="Tahoma"/>
                <w:szCs w:val="16"/>
              </w:rPr>
              <w:t xml:space="preserve">Geen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453"/>
        <w:gridCol w:w="8618"/>
      </w:tblGrid>
      <w:tr w:rsidR="0079651E">
        <w:trPr>
          <w:tblCellSpacing w:w="0" w:type="dxa"/>
        </w:trPr>
        <w:tc>
          <w:tcPr>
            <w:tcW w:w="250" w:type="pct"/>
            <w:vAlign w:val="center"/>
            <w:hideMark/>
          </w:tcPr>
          <w:p w:rsidR="0079651E" w:rsidRDefault="0079651E">
            <w:r>
              <w:rPr>
                <w:rFonts w:cs="Tahoma"/>
                <w:b/>
                <w:bCs/>
                <w:szCs w:val="16"/>
              </w:rPr>
              <w:t>16.7</w:t>
            </w:r>
            <w:r>
              <w:t xml:space="preserve"> </w:t>
            </w:r>
          </w:p>
        </w:tc>
        <w:tc>
          <w:tcPr>
            <w:tcW w:w="4750" w:type="pct"/>
            <w:vAlign w:val="center"/>
            <w:hideMark/>
          </w:tcPr>
          <w:p w:rsidR="0079651E" w:rsidRDefault="0079651E">
            <w:r>
              <w:rPr>
                <w:rFonts w:cs="Tahoma"/>
                <w:b/>
                <w:bCs/>
                <w:sz w:val="20"/>
              </w:rPr>
              <w:t xml:space="preserve">Aanvullende informatie </w:t>
            </w:r>
          </w:p>
        </w:tc>
      </w:tr>
    </w:tbl>
    <w:p w:rsidR="0079651E" w:rsidRDefault="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544"/>
        <w:gridCol w:w="8527"/>
      </w:tblGrid>
      <w:tr w:rsidR="0079651E">
        <w:trPr>
          <w:tblCellSpacing w:w="0" w:type="dxa"/>
        </w:trPr>
        <w:tc>
          <w:tcPr>
            <w:tcW w:w="300" w:type="pct"/>
            <w:vAlign w:val="center"/>
            <w:hideMark/>
          </w:tcPr>
          <w:p w:rsidR="0079651E" w:rsidRDefault="0079651E">
            <w:r>
              <w:rPr>
                <w:rFonts w:cs="Tahoma"/>
                <w:sz w:val="20"/>
              </w:rPr>
              <w:t xml:space="preserve">  </w:t>
            </w:r>
          </w:p>
        </w:tc>
        <w:tc>
          <w:tcPr>
            <w:tcW w:w="4700" w:type="pct"/>
            <w:vAlign w:val="center"/>
            <w:hideMark/>
          </w:tcPr>
          <w:p w:rsidR="0079651E" w:rsidRDefault="0079651E">
            <w:r>
              <w:rPr>
                <w:rFonts w:cs="Tahoma"/>
                <w:b/>
                <w:bCs/>
                <w:sz w:val="20"/>
              </w:rPr>
              <w:t xml:space="preserve">Artikel-nr.: </w:t>
            </w:r>
            <w:r>
              <w:t xml:space="preserve">906 </w:t>
            </w:r>
          </w:p>
        </w:tc>
      </w:tr>
    </w:tbl>
    <w:p w:rsidR="0079651E" w:rsidRDefault="0079651E">
      <w:r>
        <w:pict>
          <v:rect id="_x0000_i1029" style="width:453.5pt;height:1pt" o:hralign="center" o:hrstd="t" o:hrnoshade="t" o:hr="t" fillcolor="gray" stroked="f"/>
        </w:pict>
      </w: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072"/>
      </w:tblGrid>
      <w:tr w:rsidR="0079651E">
        <w:trPr>
          <w:tblCellSpacing w:w="0" w:type="dxa"/>
        </w:trPr>
        <w:tc>
          <w:tcPr>
            <w:tcW w:w="5000" w:type="pct"/>
            <w:vAlign w:val="center"/>
            <w:hideMark/>
          </w:tcPr>
          <w:p w:rsidR="0079651E" w:rsidRDefault="0079651E">
            <w:r>
              <w:rPr>
                <w:rFonts w:cs="Tahoma"/>
                <w:szCs w:val="16"/>
              </w:rPr>
              <w:t xml:space="preserve">Wij verklaren naar ons beste geweten dat de in dit veiligheidsinformatieblad opgenomen gegevens overeenkomen met onze kennisstand ten tijde van de druk. De informatie moeten aanwijzingen voor de veilige omgang met het in dit veiligheidsblad genoemde product bij opslag, verwerking, transport en afvalverwerking bevatten. De gegevens zijn niet overdraagbaar op andere producten. Voor zover het product met ander materiaal vermengd of verwerkt wordt zijn de gegevens van dit veiligheidsblad niet zonder meer op het op die manier geproduceerde nieuwe materiaal overdraagbaar. </w:t>
            </w:r>
          </w:p>
        </w:tc>
      </w:tr>
    </w:tbl>
    <w:p w:rsidR="0079651E" w:rsidRDefault="0079651E">
      <w:r>
        <w:pict>
          <v:rect id="_x0000_i1030" style="width:453.5pt;height:1pt" o:hralign="center" o:hrstd="t" o:hrnoshade="t" o:hr="t" fillcolor="gray" stroked="f"/>
        </w:pict>
      </w:r>
    </w:p>
    <w:bookmarkEnd w:id="0"/>
    <w:p w:rsidR="00083723" w:rsidRPr="0079651E" w:rsidRDefault="00083723" w:rsidP="0079651E"/>
    <w:sectPr w:rsidR="00083723" w:rsidRPr="0079651E">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34" w:left="1418" w:header="720" w:footer="1134" w:gutter="0"/>
      <w:pgBorders w:offsetFrom="page">
        <w:top w:val="single" w:sz="4" w:space="24" w:color="auto" w:shadow="1"/>
        <w:left w:val="single" w:sz="4" w:space="24" w:color="auto" w:shadow="1"/>
        <w:bottom w:val="single" w:sz="4" w:space="24" w:color="auto" w:shadow="1"/>
        <w:right w:val="single" w:sz="4" w:space="24" w:color="auto" w:shadow="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651E" w:rsidRDefault="0079651E">
      <w:r>
        <w:separator/>
      </w:r>
    </w:p>
  </w:endnote>
  <w:endnote w:type="continuationSeparator" w:id="0">
    <w:p w:rsidR="0079651E" w:rsidRDefault="00796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heSansCorrespondence">
    <w:charset w:val="00"/>
    <w:family w:val="swiss"/>
    <w:pitch w:val="variable"/>
    <w:sig w:usb0="800000AF" w:usb1="10002048"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1E" w:rsidRDefault="0079651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rsidTr="006443B0">
      <w:trPr>
        <w:tblCellSpacing w:w="0" w:type="dxa"/>
      </w:trPr>
      <w:tc>
        <w:tcPr>
          <w:tcW w:w="5000" w:type="pct"/>
          <w:vAlign w:val="center"/>
          <w:hideMark/>
        </w:tcPr>
        <w:p w:rsidR="0079651E" w:rsidRDefault="0079651E" w:rsidP="0079651E">
          <w:pPr>
            <w:jc w:val="center"/>
            <w:rPr>
              <w:sz w:val="24"/>
              <w:szCs w:val="24"/>
            </w:rPr>
          </w:pPr>
          <w:r>
            <w:rPr>
              <w:rFonts w:cs="Tahoma"/>
              <w:sz w:val="20"/>
            </w:rPr>
            <w:t xml:space="preserve">  </w:t>
          </w:r>
        </w:p>
      </w:tc>
    </w:tr>
    <w:tr w:rsidR="0079651E" w:rsidTr="006443B0">
      <w:trPr>
        <w:tblCellSpacing w:w="0" w:type="dxa"/>
      </w:trPr>
      <w:tc>
        <w:tcPr>
          <w:tcW w:w="5000" w:type="pct"/>
          <w:vAlign w:val="center"/>
          <w:hideMark/>
        </w:tcPr>
        <w:p w:rsidR="0079651E" w:rsidRDefault="0079651E" w:rsidP="0079651E">
          <w:pPr>
            <w:jc w:val="center"/>
          </w:pPr>
          <w:r>
            <w:rPr>
              <w:rFonts w:cs="Tahoma"/>
              <w:sz w:val="20"/>
            </w:rPr>
            <w:t xml:space="preserve">Pagina : </w:t>
          </w:r>
          <w:r>
            <w:rPr>
              <w:rFonts w:cs="Tahoma"/>
              <w:sz w:val="20"/>
            </w:rPr>
            <w:fldChar w:fldCharType="begin"/>
          </w:r>
          <w:r>
            <w:rPr>
              <w:rFonts w:cs="Tahoma"/>
              <w:sz w:val="20"/>
            </w:rPr>
            <w:instrText xml:space="preserve"> PAGE  \* MERGEFORMAT </w:instrText>
          </w:r>
          <w:r>
            <w:rPr>
              <w:rFonts w:cs="Tahoma"/>
              <w:sz w:val="20"/>
            </w:rPr>
            <w:fldChar w:fldCharType="separate"/>
          </w:r>
          <w:r>
            <w:rPr>
              <w:rFonts w:cs="Tahoma"/>
              <w:noProof/>
              <w:sz w:val="20"/>
            </w:rPr>
            <w:t>2</w:t>
          </w:r>
          <w:r>
            <w:rPr>
              <w:rFonts w:cs="Tahoma"/>
              <w:sz w:val="20"/>
            </w:rPr>
            <w:fldChar w:fldCharType="end"/>
          </w:r>
          <w:r>
            <w:rPr>
              <w:rFonts w:cs="Tahoma"/>
              <w:sz w:val="20"/>
            </w:rPr>
            <w:t xml:space="preserve"> / </w:t>
          </w:r>
          <w:r>
            <w:rPr>
              <w:rFonts w:cs="Tahoma"/>
              <w:sz w:val="20"/>
            </w:rPr>
            <w:fldChar w:fldCharType="begin"/>
          </w:r>
          <w:r>
            <w:rPr>
              <w:rFonts w:cs="Tahoma"/>
              <w:sz w:val="20"/>
            </w:rPr>
            <w:instrText xml:space="preserve"> NUMPAGES  \* MERGEFORMAT </w:instrText>
          </w:r>
          <w:r>
            <w:rPr>
              <w:rFonts w:cs="Tahoma"/>
              <w:sz w:val="20"/>
            </w:rPr>
            <w:fldChar w:fldCharType="separate"/>
          </w:r>
          <w:r>
            <w:rPr>
              <w:rFonts w:cs="Tahoma"/>
              <w:noProof/>
              <w:sz w:val="20"/>
            </w:rPr>
            <w:t>4</w:t>
          </w:r>
          <w:r>
            <w:rPr>
              <w:rFonts w:cs="Tahoma"/>
              <w:sz w:val="20"/>
            </w:rPr>
            <w:fldChar w:fldCharType="end"/>
          </w:r>
          <w:r>
            <w:rPr>
              <w:rFonts w:cs="Tahoma"/>
              <w:sz w:val="20"/>
            </w:rPr>
            <w:t xml:space="preserve"> </w:t>
          </w:r>
        </w:p>
      </w:tc>
    </w:tr>
    <w:tr w:rsidR="0079651E" w:rsidTr="006443B0">
      <w:trPr>
        <w:tblCellSpacing w:w="0" w:type="dxa"/>
      </w:trPr>
      <w:tc>
        <w:tcPr>
          <w:tcW w:w="5000" w:type="pct"/>
          <w:vAlign w:val="center"/>
          <w:hideMark/>
        </w:tcPr>
        <w:p w:rsidR="0079651E" w:rsidRDefault="0079651E" w:rsidP="0079651E">
          <w:pPr>
            <w:jc w:val="right"/>
          </w:pPr>
          <w:r>
            <w:rPr>
              <w:rFonts w:cs="Tahoma"/>
              <w:sz w:val="14"/>
              <w:szCs w:val="14"/>
            </w:rPr>
            <w:t xml:space="preserve">( NL / NL ) </w:t>
          </w:r>
        </w:p>
      </w:tc>
    </w:tr>
  </w:tbl>
  <w:p w:rsidR="0079651E" w:rsidRDefault="0079651E" w:rsidP="0079651E"/>
  <w:p w:rsidR="0079651E" w:rsidRDefault="0079651E" w:rsidP="0079651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1E" w:rsidRDefault="0079651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651E" w:rsidRDefault="0079651E">
      <w:r>
        <w:separator/>
      </w:r>
    </w:p>
  </w:footnote>
  <w:footnote w:type="continuationSeparator" w:id="0">
    <w:p w:rsidR="0079651E" w:rsidRDefault="007965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1E" w:rsidRDefault="0079651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825"/>
      <w:gridCol w:w="2275"/>
    </w:tblGrid>
    <w:tr w:rsidR="0079651E" w:rsidTr="003061EC">
      <w:trPr>
        <w:tblCellSpacing w:w="0" w:type="dxa"/>
      </w:trPr>
      <w:tc>
        <w:tcPr>
          <w:tcW w:w="3750" w:type="pct"/>
          <w:vAlign w:val="center"/>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6795"/>
          </w:tblGrid>
          <w:tr w:rsidR="0079651E" w:rsidTr="003061EC">
            <w:trPr>
              <w:tblCellSpacing w:w="0" w:type="dxa"/>
            </w:trPr>
            <w:tc>
              <w:tcPr>
                <w:tcW w:w="5000" w:type="pct"/>
                <w:tcBorders>
                  <w:top w:val="nil"/>
                  <w:left w:val="nil"/>
                  <w:bottom w:val="nil"/>
                  <w:right w:val="nil"/>
                </w:tcBorders>
                <w:vAlign w:val="center"/>
                <w:hideMark/>
              </w:tcPr>
              <w:p w:rsidR="0079651E" w:rsidRDefault="0079651E" w:rsidP="0079651E">
                <w:pPr>
                  <w:rPr>
                    <w:sz w:val="24"/>
                    <w:szCs w:val="24"/>
                  </w:rPr>
                </w:pPr>
                <w:r>
                  <w:rPr>
                    <w:rFonts w:cs="Tahoma"/>
                    <w:b/>
                    <w:bCs/>
                    <w:color w:val="990000"/>
                    <w:sz w:val="26"/>
                    <w:szCs w:val="26"/>
                  </w:rPr>
                  <w:t xml:space="preserve">Veiligheidsinformatieblad </w:t>
                </w:r>
              </w:p>
            </w:tc>
          </w:tr>
          <w:tr w:rsidR="0079651E" w:rsidTr="003061EC">
            <w:trPr>
              <w:tblCellSpacing w:w="0" w:type="dxa"/>
            </w:trPr>
            <w:tc>
              <w:tcPr>
                <w:tcW w:w="5000" w:type="pct"/>
                <w:tcBorders>
                  <w:top w:val="nil"/>
                  <w:left w:val="nil"/>
                  <w:bottom w:val="nil"/>
                  <w:right w:val="nil"/>
                </w:tcBorders>
                <w:vAlign w:val="center"/>
                <w:hideMark/>
              </w:tcPr>
              <w:p w:rsidR="0079651E" w:rsidRDefault="0079651E" w:rsidP="0079651E">
                <w:r>
                  <w:rPr>
                    <w:rFonts w:cs="Tahoma"/>
                    <w:b/>
                    <w:bCs/>
                    <w:color w:val="990000"/>
                    <w:sz w:val="20"/>
                  </w:rPr>
                  <w:t xml:space="preserve">volgens Verordening (EG) nr. 1907/2006 (REACH) </w:t>
                </w:r>
              </w:p>
            </w:tc>
          </w:tr>
        </w:tbl>
        <w:p w:rsidR="0079651E" w:rsidRDefault="0079651E" w:rsidP="0079651E"/>
      </w:tc>
      <w:tc>
        <w:tcPr>
          <w:tcW w:w="1250" w:type="pct"/>
          <w:hideMark/>
        </w:tcPr>
        <w:p w:rsidR="0079651E" w:rsidRDefault="0079651E" w:rsidP="0079651E">
          <w:pPr>
            <w:jc w:val="right"/>
            <w:rPr>
              <w:sz w:val="24"/>
              <w:szCs w:val="24"/>
            </w:rPr>
          </w:pPr>
          <w:r w:rsidRPr="003E6F1C">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i1025" type="#_x0000_t75" style="width:110.75pt;height:24.9pt;visibility:visible">
                <v:imagedata r:id="rId1" o:title=""/>
              </v:shape>
            </w:pict>
          </w:r>
        </w:p>
      </w:tc>
    </w:tr>
    <w:tr w:rsidR="0079651E" w:rsidTr="003061EC">
      <w:trPr>
        <w:trHeight w:val="100"/>
        <w:tblCellSpacing w:w="0" w:type="dxa"/>
      </w:trPr>
      <w:tc>
        <w:tcPr>
          <w:tcW w:w="3750" w:type="pct"/>
          <w:vAlign w:val="center"/>
          <w:hideMark/>
        </w:tcPr>
        <w:p w:rsidR="0079651E" w:rsidRDefault="0079651E" w:rsidP="0079651E">
          <w:r>
            <w:rPr>
              <w:rFonts w:cs="Tahoma"/>
              <w:sz w:val="15"/>
              <w:szCs w:val="15"/>
            </w:rPr>
            <w:t xml:space="preserve">  </w:t>
          </w:r>
        </w:p>
      </w:tc>
      <w:tc>
        <w:tcPr>
          <w:tcW w:w="1250" w:type="pct"/>
          <w:vAlign w:val="center"/>
          <w:hideMark/>
        </w:tcPr>
        <w:p w:rsidR="0079651E" w:rsidRDefault="0079651E" w:rsidP="0079651E">
          <w:r>
            <w:rPr>
              <w:rFonts w:cs="Tahoma"/>
              <w:sz w:val="15"/>
              <w:szCs w:val="15"/>
            </w:rPr>
            <w:t xml:space="preserve">  </w:t>
          </w:r>
        </w:p>
      </w:tc>
    </w:tr>
  </w:tbl>
  <w:p w:rsidR="0079651E" w:rsidRDefault="0079651E" w:rsidP="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9100"/>
    </w:tblGrid>
    <w:tr w:rsidR="0079651E" w:rsidTr="003061EC">
      <w:trPr>
        <w:tblCellSpacing w:w="0" w:type="dxa"/>
      </w:trPr>
      <w:tc>
        <w:tcPr>
          <w:tcW w:w="5000" w:type="pct"/>
          <w:hideMark/>
        </w:tcPr>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6803"/>
          </w:tblGrid>
          <w:tr w:rsidR="0079651E" w:rsidTr="003061EC">
            <w:trPr>
              <w:tblCellSpacing w:w="0" w:type="dxa"/>
            </w:trPr>
            <w:tc>
              <w:tcPr>
                <w:tcW w:w="1250" w:type="pct"/>
                <w:tcBorders>
                  <w:top w:val="nil"/>
                  <w:left w:val="nil"/>
                  <w:bottom w:val="nil"/>
                  <w:right w:val="nil"/>
                </w:tcBorders>
                <w:hideMark/>
              </w:tcPr>
              <w:p w:rsidR="0079651E" w:rsidRDefault="0079651E" w:rsidP="0079651E">
                <w:r>
                  <w:rPr>
                    <w:rFonts w:cs="Tahoma"/>
                    <w:b/>
                    <w:bCs/>
                    <w:sz w:val="14"/>
                    <w:szCs w:val="14"/>
                  </w:rPr>
                  <w:t xml:space="preserve">Productnaam : </w:t>
                </w:r>
              </w:p>
            </w:tc>
            <w:tc>
              <w:tcPr>
                <w:tcW w:w="3750" w:type="pct"/>
                <w:tcBorders>
                  <w:top w:val="nil"/>
                  <w:left w:val="nil"/>
                  <w:bottom w:val="nil"/>
                  <w:right w:val="nil"/>
                </w:tcBorders>
                <w:hideMark/>
              </w:tcPr>
              <w:p w:rsidR="0079651E" w:rsidRDefault="0079651E" w:rsidP="0079651E">
                <w:r>
                  <w:rPr>
                    <w:rFonts w:cs="Tahoma"/>
                    <w:sz w:val="14"/>
                    <w:szCs w:val="14"/>
                  </w:rPr>
                  <w:t xml:space="preserve">Super Cleaner </w:t>
                </w:r>
              </w:p>
            </w:tc>
          </w:tr>
        </w:tbl>
        <w:p w:rsidR="0079651E" w:rsidRDefault="0079651E" w:rsidP="0079651E">
          <w:pPr>
            <w:rPr>
              <w:vanish/>
            </w:rPr>
          </w:pPr>
        </w:p>
        <w:tbl>
          <w:tblPr>
            <w:tblW w:w="5000" w:type="pct"/>
            <w:tblCellSpacing w:w="0" w:type="dxa"/>
            <w:tblCellMar>
              <w:top w:w="15" w:type="dxa"/>
              <w:left w:w="15" w:type="dxa"/>
              <w:bottom w:w="15" w:type="dxa"/>
              <w:right w:w="15" w:type="dxa"/>
            </w:tblCellMar>
            <w:tblLook w:val="04A0" w:firstRow="1" w:lastRow="0" w:firstColumn="1" w:lastColumn="0" w:noHBand="0" w:noVBand="1"/>
          </w:tblPr>
          <w:tblGrid>
            <w:gridCol w:w="2267"/>
            <w:gridCol w:w="1814"/>
            <w:gridCol w:w="3175"/>
            <w:gridCol w:w="1814"/>
          </w:tblGrid>
          <w:tr w:rsidR="0079651E" w:rsidTr="003061EC">
            <w:trPr>
              <w:tblCellSpacing w:w="0" w:type="dxa"/>
            </w:trPr>
            <w:tc>
              <w:tcPr>
                <w:tcW w:w="1250" w:type="pct"/>
                <w:tcBorders>
                  <w:top w:val="nil"/>
                  <w:left w:val="nil"/>
                  <w:bottom w:val="nil"/>
                  <w:right w:val="nil"/>
                </w:tcBorders>
                <w:hideMark/>
              </w:tcPr>
              <w:p w:rsidR="0079651E" w:rsidRDefault="0079651E" w:rsidP="0079651E">
                <w:r>
                  <w:rPr>
                    <w:rFonts w:cs="Tahoma"/>
                    <w:b/>
                    <w:bCs/>
                    <w:sz w:val="14"/>
                    <w:szCs w:val="14"/>
                  </w:rPr>
                  <w:t xml:space="preserve">Herziening : </w:t>
                </w:r>
              </w:p>
            </w:tc>
            <w:tc>
              <w:tcPr>
                <w:tcW w:w="1000" w:type="pct"/>
                <w:tcBorders>
                  <w:top w:val="nil"/>
                  <w:left w:val="nil"/>
                  <w:bottom w:val="nil"/>
                  <w:right w:val="nil"/>
                </w:tcBorders>
                <w:hideMark/>
              </w:tcPr>
              <w:p w:rsidR="0079651E" w:rsidRDefault="0079651E" w:rsidP="0079651E">
                <w:r>
                  <w:rPr>
                    <w:rFonts w:cs="Tahoma"/>
                    <w:sz w:val="14"/>
                    <w:szCs w:val="14"/>
                  </w:rPr>
                  <w:t xml:space="preserve">08-03-2022 </w:t>
                </w:r>
              </w:p>
            </w:tc>
            <w:tc>
              <w:tcPr>
                <w:tcW w:w="1750" w:type="pct"/>
                <w:tcBorders>
                  <w:top w:val="nil"/>
                  <w:left w:val="nil"/>
                  <w:bottom w:val="nil"/>
                  <w:right w:val="nil"/>
                </w:tcBorders>
                <w:hideMark/>
              </w:tcPr>
              <w:p w:rsidR="0079651E" w:rsidRDefault="0079651E" w:rsidP="0079651E">
                <w:pPr>
                  <w:jc w:val="right"/>
                </w:pPr>
                <w:r>
                  <w:rPr>
                    <w:rFonts w:cs="Tahoma"/>
                    <w:b/>
                    <w:bCs/>
                    <w:sz w:val="14"/>
                    <w:szCs w:val="14"/>
                  </w:rPr>
                  <w:t xml:space="preserve">Versie :   </w:t>
                </w:r>
              </w:p>
            </w:tc>
            <w:tc>
              <w:tcPr>
                <w:tcW w:w="1000" w:type="pct"/>
                <w:tcBorders>
                  <w:top w:val="nil"/>
                  <w:left w:val="nil"/>
                  <w:bottom w:val="nil"/>
                  <w:right w:val="nil"/>
                </w:tcBorders>
                <w:hideMark/>
              </w:tcPr>
              <w:p w:rsidR="0079651E" w:rsidRDefault="0079651E" w:rsidP="0079651E">
                <w:pPr>
                  <w:jc w:val="right"/>
                </w:pPr>
                <w:r>
                  <w:rPr>
                    <w:rFonts w:cs="Tahoma"/>
                    <w:sz w:val="14"/>
                    <w:szCs w:val="14"/>
                  </w:rPr>
                  <w:t xml:space="preserve">1.0.0   </w:t>
                </w:r>
              </w:p>
            </w:tc>
          </w:tr>
          <w:tr w:rsidR="0079651E" w:rsidTr="003061EC">
            <w:trPr>
              <w:tblCellSpacing w:w="0" w:type="dxa"/>
            </w:trPr>
            <w:tc>
              <w:tcPr>
                <w:tcW w:w="1250" w:type="pct"/>
                <w:tcBorders>
                  <w:top w:val="nil"/>
                  <w:left w:val="nil"/>
                  <w:bottom w:val="nil"/>
                  <w:right w:val="nil"/>
                </w:tcBorders>
                <w:hideMark/>
              </w:tcPr>
              <w:p w:rsidR="0079651E" w:rsidRDefault="0079651E" w:rsidP="0079651E">
                <w:r>
                  <w:rPr>
                    <w:rFonts w:cs="Tahoma"/>
                    <w:b/>
                    <w:bCs/>
                    <w:sz w:val="14"/>
                    <w:szCs w:val="14"/>
                  </w:rPr>
                  <w:t xml:space="preserve">Afdrukdatum : </w:t>
                </w:r>
              </w:p>
            </w:tc>
            <w:tc>
              <w:tcPr>
                <w:tcW w:w="1000" w:type="pct"/>
                <w:tcBorders>
                  <w:top w:val="nil"/>
                  <w:left w:val="nil"/>
                  <w:bottom w:val="nil"/>
                  <w:right w:val="nil"/>
                </w:tcBorders>
                <w:hideMark/>
              </w:tcPr>
              <w:p w:rsidR="0079651E" w:rsidRDefault="0079651E" w:rsidP="0079651E">
                <w:r>
                  <w:rPr>
                    <w:rFonts w:cs="Tahoma"/>
                    <w:sz w:val="14"/>
                    <w:szCs w:val="14"/>
                  </w:rPr>
                  <w:t>21-03-2022</w:t>
                </w:r>
                <w:r>
                  <w:rPr>
                    <w:rFonts w:cs="Tahoma"/>
                    <w:sz w:val="14"/>
                    <w:szCs w:val="14"/>
                  </w:rPr>
                  <w:t xml:space="preserve"> </w:t>
                </w:r>
              </w:p>
            </w:tc>
            <w:tc>
              <w:tcPr>
                <w:tcW w:w="1750" w:type="pct"/>
                <w:tcBorders>
                  <w:top w:val="nil"/>
                  <w:left w:val="nil"/>
                  <w:bottom w:val="nil"/>
                  <w:right w:val="nil"/>
                </w:tcBorders>
                <w:hideMark/>
              </w:tcPr>
              <w:p w:rsidR="0079651E" w:rsidRDefault="0079651E" w:rsidP="0079651E">
                <w:pPr>
                  <w:jc w:val="right"/>
                </w:pPr>
                <w:r>
                  <w:rPr>
                    <w:rFonts w:cs="Tahoma"/>
                    <w:b/>
                    <w:bCs/>
                    <w:sz w:val="14"/>
                    <w:szCs w:val="14"/>
                  </w:rPr>
                  <w:t xml:space="preserve">  </w:t>
                </w:r>
              </w:p>
            </w:tc>
            <w:tc>
              <w:tcPr>
                <w:tcW w:w="1000" w:type="pct"/>
                <w:tcBorders>
                  <w:top w:val="nil"/>
                  <w:left w:val="nil"/>
                  <w:bottom w:val="nil"/>
                  <w:right w:val="nil"/>
                </w:tcBorders>
                <w:hideMark/>
              </w:tcPr>
              <w:p w:rsidR="0079651E" w:rsidRDefault="0079651E" w:rsidP="0079651E">
                <w:pPr>
                  <w:jc w:val="right"/>
                </w:pPr>
                <w:r>
                  <w:rPr>
                    <w:rFonts w:cs="Tahoma"/>
                    <w:sz w:val="14"/>
                    <w:szCs w:val="14"/>
                  </w:rPr>
                  <w:t xml:space="preserve">  </w:t>
                </w:r>
              </w:p>
            </w:tc>
          </w:tr>
        </w:tbl>
        <w:p w:rsidR="0079651E" w:rsidRDefault="0079651E" w:rsidP="0079651E"/>
      </w:tc>
    </w:tr>
  </w:tbl>
  <w:p w:rsidR="0079651E" w:rsidRDefault="0079651E" w:rsidP="0079651E">
    <w:pPr>
      <w:rPr>
        <w:sz w:val="24"/>
        <w:szCs w:val="24"/>
      </w:rPr>
    </w:pPr>
    <w:r>
      <w:pict>
        <v:rect id="_x0000_i1026" style="width:453.6pt;height:1pt" o:hralign="center" o:hrstd="t" o:hrnoshade="t" o:hr="t" fillcolor="gray" stroked="f"/>
      </w:pict>
    </w:r>
  </w:p>
  <w:p w:rsidR="0079651E" w:rsidRDefault="0079651E" w:rsidP="0079651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651E" w:rsidRDefault="0079651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printColBlack/>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9651E"/>
    <w:rsid w:val="00083723"/>
    <w:rsid w:val="0079651E"/>
    <w:rsid w:val="008A20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7AAD3"/>
  <w15:chartTrackingRefBased/>
  <w15:docId w15:val="{2E60FC12-B3D2-46D2-9DC3-F16BF7D2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Pr>
      <w:rFonts w:ascii="Tahoma" w:hAnsi="Tahoma"/>
      <w:sz w:val="16"/>
      <w:lang w:val="de-DE" w:eastAsia="zh-CN"/>
    </w:rPr>
  </w:style>
  <w:style w:type="paragraph" w:styleId="Kop1">
    <w:name w:val="heading 1"/>
    <w:basedOn w:val="Standaard"/>
    <w:next w:val="Standaard"/>
    <w:qFormat/>
    <w:pPr>
      <w:keepNext/>
      <w:outlineLvl w:val="0"/>
    </w:pPr>
    <w:rPr>
      <w:rFonts w:ascii="TheSansCorrespondence" w:hAnsi="TheSansCorrespondence"/>
      <w:b/>
      <w:kern w:val="28"/>
      <w:sz w:val="20"/>
    </w:rPr>
  </w:style>
  <w:style w:type="paragraph" w:styleId="Kop2">
    <w:name w:val="heading 2"/>
    <w:basedOn w:val="Standaard"/>
    <w:next w:val="Standaard"/>
    <w:qFormat/>
    <w:pPr>
      <w:keepNext/>
      <w:outlineLvl w:val="1"/>
    </w:pPr>
    <w:rPr>
      <w:rFonts w:ascii="TheSansCorrespondence" w:hAnsi="TheSansCorrespondence"/>
      <w:b/>
      <w:i/>
      <w:sz w:val="20"/>
    </w:rPr>
  </w:style>
  <w:style w:type="paragraph" w:styleId="Kop3">
    <w:name w:val="heading 3"/>
    <w:basedOn w:val="Standaard"/>
    <w:next w:val="Standaard"/>
    <w:qFormat/>
    <w:pPr>
      <w:keepNext/>
      <w:outlineLvl w:val="2"/>
    </w:pPr>
    <w:rPr>
      <w:rFonts w:ascii="TheSansCorrespondence" w:hAnsi="TheSansCorrespondence"/>
      <w:sz w:val="20"/>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uiPriority w:val="99"/>
    <w:semiHidden/>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Hyperlink">
    <w:name w:val="Hyperlink"/>
    <w:uiPriority w:val="99"/>
    <w:unhideWhenUsed/>
    <w:rsid w:val="0079651E"/>
    <w:rPr>
      <w:color w:val="000000"/>
      <w:u w:val="single"/>
    </w:rPr>
  </w:style>
  <w:style w:type="character" w:styleId="GevolgdeHyperlink">
    <w:name w:val="FollowedHyperlink"/>
    <w:uiPriority w:val="99"/>
    <w:unhideWhenUsed/>
    <w:rsid w:val="0079651E"/>
    <w:rPr>
      <w:color w:val="000000"/>
      <w:u w:val="single"/>
    </w:rPr>
  </w:style>
  <w:style w:type="paragraph" w:customStyle="1" w:styleId="msonormal0">
    <w:name w:val="msonormal"/>
    <w:basedOn w:val="Standaard"/>
    <w:rsid w:val="0079651E"/>
    <w:pPr>
      <w:spacing w:before="100" w:beforeAutospacing="1" w:after="100" w:afterAutospacing="1"/>
    </w:pPr>
    <w:rPr>
      <w:rFonts w:ascii="Times New Roman" w:hAnsi="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IN-R77P079L2AJ\Envicon81\MSDS\DOT\RD01.DOT"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RD01.DOT</Template>
  <TotalTime>0</TotalTime>
  <Pages>4</Pages>
  <Words>2091</Words>
  <Characters>11502</Characters>
  <Application>Microsoft Office Word</Application>
  <DocSecurity>0</DocSecurity>
  <Lines>95</Lines>
  <Paragraphs>27</Paragraphs>
  <ScaleCrop>false</ScaleCrop>
  <HeadingPairs>
    <vt:vector size="2" baseType="variant">
      <vt:variant>
        <vt:lpstr>Titel</vt:lpstr>
      </vt:variant>
      <vt:variant>
        <vt:i4>1</vt:i4>
      </vt:variant>
    </vt:vector>
  </HeadingPairs>
  <TitlesOfParts>
    <vt:vector size="1" baseType="lpstr">
      <vt:lpstr/>
    </vt:vector>
  </TitlesOfParts>
  <Company>Infor (Deutschland) GmbH</Company>
  <LinksUpToDate>false</LinksUpToDate>
  <CharactersWithSpaces>13566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Sander Kuijer</cp:lastModifiedBy>
  <cp:revision>1</cp:revision>
  <dcterms:created xsi:type="dcterms:W3CDTF">2022-03-21T08:35:00Z</dcterms:created>
  <dcterms:modified xsi:type="dcterms:W3CDTF">2022-03-21T08:35:00Z</dcterms:modified>
</cp:coreProperties>
</file>